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B371F" w14:textId="77777777" w:rsidR="006C6629" w:rsidRDefault="00FC78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0" distR="0" simplePos="0" relativeHeight="251658240" behindDoc="1" locked="0" layoutInCell="1" hidden="0" allowOverlap="1" wp14:anchorId="3CED2319" wp14:editId="70683C2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69091" cy="10834521"/>
            <wp:effectExtent l="0" t="0" r="0" b="0"/>
            <wp:wrapNone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69091" cy="108345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CE79CC" w14:textId="77777777" w:rsidR="006C6629" w:rsidRDefault="006C66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3C2389A3" w14:textId="77777777" w:rsidR="006C6629" w:rsidRDefault="006C662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p w14:paraId="3A63F5E0" w14:textId="77777777" w:rsidR="006C6629" w:rsidRDefault="006C6629">
      <w:pPr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27DC6D0A" w14:textId="77777777" w:rsidR="006C6629" w:rsidRDefault="00FC785F">
      <w:pPr>
        <w:tabs>
          <w:tab w:val="left" w:pos="10348"/>
        </w:tabs>
        <w:spacing w:after="0" w:line="240" w:lineRule="auto"/>
        <w:ind w:right="567"/>
        <w:rPr>
          <w:rFonts w:ascii="Arial" w:eastAsia="Arial" w:hAnsi="Arial" w:cs="Arial"/>
          <w:b/>
          <w:color w:val="FFFFFF"/>
          <w:sz w:val="40"/>
          <w:szCs w:val="40"/>
        </w:rPr>
      </w:pPr>
      <w:r>
        <w:rPr>
          <w:rFonts w:ascii="Arial" w:eastAsia="Arial" w:hAnsi="Arial" w:cs="Arial"/>
          <w:b/>
          <w:color w:val="FFFFFF"/>
          <w:sz w:val="44"/>
          <w:szCs w:val="44"/>
        </w:rPr>
        <w:t xml:space="preserve">   </w:t>
      </w:r>
    </w:p>
    <w:p w14:paraId="4E4FEA3B" w14:textId="77777777" w:rsidR="006C6629" w:rsidRDefault="00FC785F">
      <w:pPr>
        <w:tabs>
          <w:tab w:val="left" w:pos="10348"/>
        </w:tabs>
        <w:spacing w:after="0"/>
        <w:ind w:right="567"/>
        <w:jc w:val="center"/>
        <w:rPr>
          <w:rFonts w:ascii="Arial" w:eastAsia="Arial" w:hAnsi="Arial" w:cs="Arial"/>
          <w:b/>
          <w:color w:val="FFFFFF"/>
          <w:sz w:val="20"/>
          <w:szCs w:val="20"/>
        </w:rPr>
      </w:pPr>
      <w:r>
        <w:rPr>
          <w:rFonts w:ascii="Arial" w:eastAsia="Arial" w:hAnsi="Arial" w:cs="Arial"/>
          <w:b/>
          <w:color w:val="FFFFFF"/>
          <w:sz w:val="44"/>
          <w:szCs w:val="44"/>
        </w:rPr>
        <w:t xml:space="preserve"> </w:t>
      </w:r>
      <w:r>
        <w:rPr>
          <w:rFonts w:ascii="Arial" w:eastAsia="Arial" w:hAnsi="Arial" w:cs="Arial"/>
          <w:b/>
          <w:color w:val="FFFFFF"/>
          <w:sz w:val="20"/>
          <w:szCs w:val="20"/>
        </w:rPr>
        <w:t xml:space="preserve">  </w:t>
      </w:r>
      <w:r>
        <w:rPr>
          <w:rFonts w:ascii="Arial" w:eastAsia="Arial" w:hAnsi="Arial" w:cs="Arial"/>
          <w:b/>
          <w:color w:val="FFFFFF"/>
          <w:sz w:val="44"/>
          <w:szCs w:val="44"/>
        </w:rPr>
        <w:t xml:space="preserve">    </w:t>
      </w:r>
    </w:p>
    <w:p w14:paraId="6AD9ABDA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3BA2C2E8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6E1C09BB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44AE47C4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52"/>
          <w:szCs w:val="52"/>
        </w:rPr>
      </w:pPr>
    </w:p>
    <w:p w14:paraId="6D03F55B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4BE88504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3243C617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6D133FD0" w14:textId="77777777" w:rsidR="006C6629" w:rsidRDefault="006C6629">
      <w:pPr>
        <w:tabs>
          <w:tab w:val="left" w:pos="10348"/>
        </w:tabs>
        <w:spacing w:after="0"/>
        <w:ind w:right="-285"/>
        <w:jc w:val="center"/>
        <w:rPr>
          <w:rFonts w:ascii="Arial" w:eastAsia="Arial" w:hAnsi="Arial" w:cs="Arial"/>
          <w:b/>
          <w:color w:val="FFFFFF"/>
          <w:sz w:val="96"/>
          <w:szCs w:val="96"/>
        </w:rPr>
      </w:pPr>
    </w:p>
    <w:p w14:paraId="1683F824" w14:textId="77777777" w:rsidR="006C6629" w:rsidRDefault="006C6629">
      <w:pPr>
        <w:tabs>
          <w:tab w:val="left" w:pos="10348"/>
        </w:tabs>
        <w:spacing w:after="0"/>
        <w:ind w:right="-285"/>
        <w:rPr>
          <w:rFonts w:ascii="Arial" w:eastAsia="Arial" w:hAnsi="Arial" w:cs="Arial"/>
          <w:b/>
          <w:color w:val="FFFFFF"/>
          <w:sz w:val="32"/>
          <w:szCs w:val="32"/>
        </w:rPr>
      </w:pPr>
    </w:p>
    <w:p w14:paraId="5FD32E01" w14:textId="77777777" w:rsidR="006C6629" w:rsidRDefault="006C6629">
      <w:pPr>
        <w:tabs>
          <w:tab w:val="left" w:pos="10348"/>
        </w:tabs>
        <w:spacing w:after="0"/>
        <w:ind w:right="-285"/>
        <w:rPr>
          <w:rFonts w:ascii="Arial" w:eastAsia="Arial" w:hAnsi="Arial" w:cs="Arial"/>
          <w:b/>
          <w:color w:val="FFFFFF"/>
          <w:sz w:val="32"/>
          <w:szCs w:val="32"/>
        </w:rPr>
      </w:pPr>
    </w:p>
    <w:p w14:paraId="4398CDA8" w14:textId="77777777" w:rsidR="006C6629" w:rsidRDefault="006C6629">
      <w:pPr>
        <w:tabs>
          <w:tab w:val="left" w:pos="10348"/>
        </w:tabs>
        <w:spacing w:after="0"/>
        <w:ind w:right="-285"/>
        <w:rPr>
          <w:rFonts w:ascii="Arial" w:eastAsia="Arial" w:hAnsi="Arial" w:cs="Arial"/>
          <w:b/>
          <w:color w:val="FFFFFF"/>
          <w:sz w:val="28"/>
          <w:szCs w:val="28"/>
        </w:rPr>
      </w:pPr>
    </w:p>
    <w:p w14:paraId="58167215" w14:textId="77777777" w:rsidR="006C6629" w:rsidRDefault="006C6629">
      <w:pPr>
        <w:tabs>
          <w:tab w:val="left" w:pos="10348"/>
        </w:tabs>
        <w:spacing w:after="0"/>
        <w:ind w:right="-285"/>
        <w:jc w:val="right"/>
        <w:rPr>
          <w:rFonts w:ascii="Arial" w:eastAsia="Arial" w:hAnsi="Arial" w:cs="Arial"/>
          <w:b/>
          <w:color w:val="FFFFFF"/>
          <w:sz w:val="20"/>
          <w:szCs w:val="20"/>
        </w:rPr>
      </w:pPr>
    </w:p>
    <w:p w14:paraId="7023777A" w14:textId="77777777" w:rsidR="006C6629" w:rsidRDefault="006C6629">
      <w:pPr>
        <w:tabs>
          <w:tab w:val="left" w:pos="10348"/>
        </w:tabs>
        <w:spacing w:after="0"/>
        <w:ind w:right="-285"/>
        <w:jc w:val="right"/>
        <w:rPr>
          <w:rFonts w:ascii="Arial" w:eastAsia="Arial" w:hAnsi="Arial" w:cs="Arial"/>
          <w:b/>
          <w:color w:val="FFFFFF"/>
          <w:sz w:val="14"/>
          <w:szCs w:val="14"/>
        </w:rPr>
      </w:pPr>
    </w:p>
    <w:p w14:paraId="1BAB7A16" w14:textId="77777777" w:rsidR="006C6629" w:rsidRDefault="00FC785F">
      <w:pPr>
        <w:tabs>
          <w:tab w:val="left" w:pos="7290"/>
        </w:tabs>
        <w:spacing w:after="0" w:line="240" w:lineRule="auto"/>
        <w:ind w:right="141"/>
        <w:jc w:val="both"/>
        <w:rPr>
          <w:sz w:val="2"/>
          <w:szCs w:val="2"/>
        </w:rPr>
      </w:pPr>
      <w:r>
        <w:rPr>
          <w:sz w:val="2"/>
          <w:szCs w:val="2"/>
        </w:rPr>
        <w:tab/>
      </w:r>
    </w:p>
    <w:p w14:paraId="40071E4E" w14:textId="77777777" w:rsidR="006C6629" w:rsidRDefault="006C6629">
      <w:pPr>
        <w:tabs>
          <w:tab w:val="left" w:pos="1134"/>
          <w:tab w:val="left" w:pos="5595"/>
        </w:tabs>
        <w:spacing w:after="0"/>
        <w:ind w:left="284" w:right="141"/>
        <w:jc w:val="both"/>
        <w:rPr>
          <w:rFonts w:ascii="Arial" w:eastAsia="Arial" w:hAnsi="Arial" w:cs="Arial"/>
          <w:b/>
          <w:color w:val="002060"/>
          <w:sz w:val="26"/>
          <w:szCs w:val="26"/>
        </w:rPr>
        <w:sectPr w:rsidR="006C662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702" w:right="566" w:bottom="426" w:left="426" w:header="144" w:footer="0" w:gutter="0"/>
          <w:pgNumType w:start="1"/>
          <w:cols w:space="720"/>
          <w:titlePg/>
        </w:sectPr>
      </w:pPr>
    </w:p>
    <w:p w14:paraId="3D174F5C" w14:textId="77777777" w:rsidR="006C6629" w:rsidRDefault="006C6629">
      <w:pPr>
        <w:spacing w:after="0" w:line="240" w:lineRule="auto"/>
        <w:rPr>
          <w:rFonts w:ascii="Arial" w:eastAsia="Arial" w:hAnsi="Arial" w:cs="Arial"/>
          <w:b/>
          <w:color w:val="C22B02"/>
          <w:sz w:val="24"/>
          <w:szCs w:val="24"/>
        </w:rPr>
      </w:pPr>
    </w:p>
    <w:p w14:paraId="424C4879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right="141"/>
        <w:jc w:val="both"/>
        <w:rPr>
          <w:rFonts w:ascii="Arial" w:eastAsia="Arial" w:hAnsi="Arial" w:cs="Arial"/>
          <w:b/>
          <w:color w:val="C22B02"/>
          <w:sz w:val="2"/>
          <w:szCs w:val="2"/>
        </w:rPr>
      </w:pPr>
    </w:p>
    <w:p w14:paraId="038531D0" w14:textId="287CE26C" w:rsidR="006C6629" w:rsidRDefault="000F66B2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  <w:u w:val="single"/>
        </w:rPr>
        <w:t>13.00-13.30</w:t>
      </w:r>
      <w:r w:rsidR="00FC785F">
        <w:rPr>
          <w:rFonts w:ascii="Arial" w:eastAsia="Arial" w:hAnsi="Arial" w:cs="Arial"/>
          <w:b/>
          <w:color w:val="C22B02"/>
          <w:sz w:val="32"/>
          <w:szCs w:val="32"/>
        </w:rPr>
        <w:t xml:space="preserve">  </w:t>
      </w:r>
    </w:p>
    <w:p w14:paraId="27D4A299" w14:textId="48E9EF3E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</w:rPr>
        <w:t xml:space="preserve">Регистрация </w:t>
      </w:r>
      <w:r w:rsidR="000F66B2">
        <w:rPr>
          <w:rFonts w:ascii="Arial" w:eastAsia="Arial" w:hAnsi="Arial" w:cs="Arial"/>
          <w:b/>
          <w:color w:val="C22B02"/>
          <w:sz w:val="32"/>
          <w:szCs w:val="32"/>
        </w:rPr>
        <w:t>представителей СМИ</w:t>
      </w:r>
    </w:p>
    <w:p w14:paraId="236E9D9A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36"/>
          <w:szCs w:val="36"/>
        </w:rPr>
      </w:pPr>
    </w:p>
    <w:p w14:paraId="58B80D03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  <w:u w:val="single"/>
        </w:rPr>
        <w:t>13:30-15:00</w:t>
      </w:r>
      <w:r>
        <w:rPr>
          <w:rFonts w:ascii="Arial" w:eastAsia="Arial" w:hAnsi="Arial" w:cs="Arial"/>
          <w:b/>
          <w:color w:val="C22B02"/>
          <w:sz w:val="32"/>
          <w:szCs w:val="32"/>
        </w:rPr>
        <w:t xml:space="preserve">  </w:t>
      </w:r>
    </w:p>
    <w:p w14:paraId="27D81969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000066"/>
          <w:sz w:val="44"/>
          <w:szCs w:val="44"/>
        </w:rPr>
      </w:pPr>
      <w:r>
        <w:rPr>
          <w:rFonts w:ascii="Arial" w:eastAsia="Arial" w:hAnsi="Arial" w:cs="Arial"/>
          <w:b/>
          <w:color w:val="C22B02"/>
          <w:sz w:val="32"/>
          <w:szCs w:val="32"/>
        </w:rPr>
        <w:t>Пленарное заседание</w:t>
      </w:r>
    </w:p>
    <w:p w14:paraId="2853AB83" w14:textId="77777777" w:rsidR="006C6629" w:rsidRDefault="00FC785F">
      <w:pPr>
        <w:tabs>
          <w:tab w:val="left" w:pos="10914"/>
          <w:tab w:val="left" w:pos="11057"/>
        </w:tabs>
        <w:spacing w:after="0"/>
        <w:ind w:left="284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>«СТРАТЕГИИ РАЗВИТИЯ РОССИЙСКОЙ ЭНЕРГЕТИКИ В УСЛОВИЯХ ЭНЕРГОПЕРЕХОДА И ГЛОБАЛЬНЫХ ВЫЗОВОВ»</w:t>
      </w:r>
    </w:p>
    <w:p w14:paraId="2CE77651" w14:textId="77777777" w:rsidR="006C6629" w:rsidRDefault="006C6629">
      <w:pPr>
        <w:tabs>
          <w:tab w:val="left" w:pos="10914"/>
          <w:tab w:val="left" w:pos="11057"/>
        </w:tabs>
        <w:spacing w:after="0"/>
        <w:ind w:left="284"/>
        <w:rPr>
          <w:rFonts w:ascii="Arial" w:eastAsia="Arial" w:hAnsi="Arial" w:cs="Arial"/>
          <w:b/>
          <w:color w:val="000066"/>
          <w:sz w:val="6"/>
          <w:szCs w:val="6"/>
        </w:rPr>
      </w:pPr>
    </w:p>
    <w:p w14:paraId="46B2BDF8" w14:textId="77777777" w:rsidR="006C6629" w:rsidRDefault="00FC785F">
      <w:pPr>
        <w:tabs>
          <w:tab w:val="left" w:pos="709"/>
          <w:tab w:val="left" w:pos="2127"/>
          <w:tab w:val="left" w:pos="9639"/>
          <w:tab w:val="left" w:pos="10064"/>
          <w:tab w:val="left" w:pos="10348"/>
        </w:tabs>
        <w:spacing w:after="0"/>
        <w:ind w:left="284" w:right="567"/>
        <w:rPr>
          <w:rFonts w:ascii="Arial" w:eastAsia="Arial" w:hAnsi="Arial" w:cs="Arial"/>
          <w:b/>
          <w:color w:val="C22B02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8"/>
          <w:szCs w:val="28"/>
        </w:rPr>
        <w:t>Вопросы к обсуждению:</w:t>
      </w:r>
    </w:p>
    <w:p w14:paraId="522EA3F1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Направления и приоритеты энергетической политики </w:t>
      </w:r>
      <w:proofErr w:type="gramStart"/>
      <w:r>
        <w:rPr>
          <w:rFonts w:ascii="Arial" w:eastAsia="Arial" w:hAnsi="Arial" w:cs="Arial"/>
          <w:color w:val="000066"/>
          <w:sz w:val="24"/>
          <w:szCs w:val="24"/>
        </w:rPr>
        <w:t>России  в</w:t>
      </w:r>
      <w:proofErr w:type="gramEnd"/>
      <w:r>
        <w:rPr>
          <w:rFonts w:ascii="Arial" w:eastAsia="Arial" w:hAnsi="Arial" w:cs="Arial"/>
          <w:color w:val="000066"/>
          <w:sz w:val="24"/>
          <w:szCs w:val="24"/>
        </w:rPr>
        <w:t xml:space="preserve"> современных условиях;</w:t>
      </w:r>
    </w:p>
    <w:p w14:paraId="62542E03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Новые ориентиры в географии поставок российских энергоресурсов; </w:t>
      </w:r>
    </w:p>
    <w:p w14:paraId="527624A5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 xml:space="preserve">Место климатических вопросов в </w:t>
      </w:r>
      <w:bookmarkStart w:id="0" w:name="_GoBack"/>
      <w:bookmarkEnd w:id="0"/>
      <w:r>
        <w:rPr>
          <w:rFonts w:ascii="Arial" w:eastAsia="Arial" w:hAnsi="Arial" w:cs="Arial"/>
          <w:color w:val="000066"/>
          <w:sz w:val="24"/>
          <w:szCs w:val="24"/>
        </w:rPr>
        <w:t>глобальной энергетической повестке;</w:t>
      </w:r>
    </w:p>
    <w:p w14:paraId="1968BBF0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>Стратегии декарбонизации российского ТЭК;</w:t>
      </w:r>
    </w:p>
    <w:p w14:paraId="61FEB28A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>Технологическое развитие и импортозамещение в топливно-энергетическом комплексе;</w:t>
      </w:r>
    </w:p>
    <w:p w14:paraId="0314357F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>Российская промышленность для нужд энергетики: стимулы и вызовы;</w:t>
      </w:r>
    </w:p>
    <w:p w14:paraId="3955090D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>Промышленное энергетическое строительство в новых условиях: стратегии и технологии;</w:t>
      </w:r>
    </w:p>
    <w:p w14:paraId="0E490F3F" w14:textId="77777777" w:rsidR="006C6629" w:rsidRDefault="00FC78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567" w:right="567" w:hanging="283"/>
        <w:jc w:val="both"/>
        <w:rPr>
          <w:rFonts w:ascii="Arial" w:eastAsia="Arial" w:hAnsi="Arial" w:cs="Arial"/>
          <w:color w:val="000066"/>
          <w:sz w:val="24"/>
          <w:szCs w:val="24"/>
        </w:rPr>
      </w:pPr>
      <w:r>
        <w:rPr>
          <w:rFonts w:ascii="Arial" w:eastAsia="Arial" w:hAnsi="Arial" w:cs="Arial"/>
          <w:color w:val="000066"/>
          <w:sz w:val="24"/>
          <w:szCs w:val="24"/>
        </w:rPr>
        <w:t>Цифровая трансформация энергетического сектора – залог устойчивого развития отрасли</w:t>
      </w:r>
    </w:p>
    <w:p w14:paraId="23DA8E00" w14:textId="77777777" w:rsidR="006C6629" w:rsidRDefault="006C662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8113"/>
          <w:tab w:val="left" w:pos="10632"/>
        </w:tabs>
        <w:spacing w:after="0"/>
        <w:ind w:left="1146" w:right="567"/>
        <w:jc w:val="both"/>
        <w:rPr>
          <w:rFonts w:ascii="Arial" w:eastAsia="Arial" w:hAnsi="Arial" w:cs="Arial"/>
          <w:color w:val="000066"/>
          <w:sz w:val="24"/>
          <w:szCs w:val="24"/>
        </w:rPr>
      </w:pPr>
    </w:p>
    <w:p w14:paraId="12864CA0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rPr>
          <w:rFonts w:ascii="Arial" w:eastAsia="Arial" w:hAnsi="Arial" w:cs="Arial"/>
          <w:b/>
          <w:color w:val="C22B02"/>
          <w:sz w:val="25"/>
          <w:szCs w:val="25"/>
        </w:rPr>
      </w:pPr>
      <w:r>
        <w:rPr>
          <w:rFonts w:ascii="Arial" w:eastAsia="Arial" w:hAnsi="Arial" w:cs="Arial"/>
          <w:b/>
          <w:color w:val="C22B02"/>
          <w:sz w:val="25"/>
          <w:szCs w:val="25"/>
        </w:rPr>
        <w:t>Модератор:</w:t>
      </w:r>
    </w:p>
    <w:p w14:paraId="4536598F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rPr>
          <w:rFonts w:ascii="Arial" w:eastAsia="Arial" w:hAnsi="Arial" w:cs="Arial"/>
          <w:color w:val="000066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Эдельгериев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Руслан Сайд-</w:t>
      </w: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Хусайнович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>,</w:t>
      </w:r>
      <w:r>
        <w:t xml:space="preserve"> </w:t>
      </w:r>
      <w:r>
        <w:rPr>
          <w:rFonts w:ascii="Arial" w:eastAsia="Arial" w:hAnsi="Arial" w:cs="Arial"/>
          <w:color w:val="000066"/>
          <w:sz w:val="25"/>
          <w:szCs w:val="25"/>
        </w:rPr>
        <w:t>Советник Президента Российской Федерации, специальный представитель Президента по вопросам климата</w:t>
      </w:r>
    </w:p>
    <w:p w14:paraId="5116AF12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right="141"/>
        <w:rPr>
          <w:rFonts w:ascii="Arial" w:eastAsia="Arial" w:hAnsi="Arial" w:cs="Arial"/>
          <w:b/>
          <w:color w:val="000066"/>
          <w:sz w:val="25"/>
          <w:szCs w:val="25"/>
        </w:rPr>
      </w:pPr>
    </w:p>
    <w:p w14:paraId="6E47237F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rPr>
          <w:rFonts w:ascii="Arial" w:eastAsia="Arial" w:hAnsi="Arial" w:cs="Arial"/>
          <w:b/>
          <w:color w:val="C22B02"/>
          <w:sz w:val="25"/>
          <w:szCs w:val="25"/>
        </w:rPr>
      </w:pPr>
      <w:r>
        <w:rPr>
          <w:rFonts w:ascii="Arial" w:eastAsia="Arial" w:hAnsi="Arial" w:cs="Arial"/>
          <w:b/>
          <w:color w:val="C22B02"/>
          <w:sz w:val="25"/>
          <w:szCs w:val="25"/>
        </w:rPr>
        <w:t>Приглашенные спикеры:</w:t>
      </w:r>
    </w:p>
    <w:p w14:paraId="3A29B6CC" w14:textId="77777777" w:rsidR="006C6629" w:rsidRDefault="00A02EDB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rPr>
          <w:rFonts w:ascii="Arial" w:eastAsia="Arial" w:hAnsi="Arial" w:cs="Arial"/>
          <w:b/>
          <w:color w:val="000066"/>
          <w:sz w:val="25"/>
          <w:szCs w:val="25"/>
        </w:rPr>
      </w:pPr>
      <w:hyperlink r:id="rId15">
        <w:r w:rsidR="00FC785F">
          <w:rPr>
            <w:rFonts w:ascii="Arial" w:eastAsia="Arial" w:hAnsi="Arial" w:cs="Arial"/>
            <w:b/>
            <w:color w:val="000066"/>
            <w:sz w:val="25"/>
            <w:szCs w:val="25"/>
          </w:rPr>
          <w:t xml:space="preserve">Новак Александр Валентинович, </w:t>
        </w:r>
      </w:hyperlink>
      <w:hyperlink r:id="rId16">
        <w:r w:rsidR="00FC785F">
          <w:rPr>
            <w:rFonts w:ascii="Arial" w:eastAsia="Arial" w:hAnsi="Arial" w:cs="Arial"/>
            <w:color w:val="000066"/>
            <w:sz w:val="25"/>
            <w:szCs w:val="25"/>
          </w:rPr>
          <w:t>Заместитель Председателя Правительства Российской Федерации</w:t>
        </w:r>
      </w:hyperlink>
      <w:hyperlink r:id="rId17">
        <w:r w:rsidR="00FC785F">
          <w:rPr>
            <w:rFonts w:ascii="Arial" w:eastAsia="Arial" w:hAnsi="Arial" w:cs="Arial"/>
            <w:b/>
            <w:color w:val="000066"/>
            <w:sz w:val="25"/>
            <w:szCs w:val="25"/>
          </w:rPr>
          <w:t xml:space="preserve"> </w:t>
        </w:r>
      </w:hyperlink>
    </w:p>
    <w:p w14:paraId="6D568D18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Шадаев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Максут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Игоревич, </w:t>
      </w:r>
      <w:r>
        <w:rPr>
          <w:rFonts w:ascii="Arial" w:eastAsia="Arial" w:hAnsi="Arial" w:cs="Arial"/>
          <w:color w:val="000066"/>
          <w:sz w:val="25"/>
          <w:szCs w:val="25"/>
        </w:rPr>
        <w:t>Министр цифрового развития, связи и массовых коммуникаций Российской Федерации</w:t>
      </w:r>
    </w:p>
    <w:p w14:paraId="2C6FBB85" w14:textId="77777777" w:rsidR="006C6629" w:rsidRDefault="00A02EDB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hyperlink r:id="rId18">
        <w:r w:rsidR="00FC785F">
          <w:rPr>
            <w:rFonts w:ascii="Arial" w:eastAsia="Arial" w:hAnsi="Arial" w:cs="Arial"/>
            <w:b/>
            <w:color w:val="000066"/>
            <w:sz w:val="25"/>
            <w:szCs w:val="25"/>
          </w:rPr>
          <w:t>Бондаренко Анастасия Борисовна</w:t>
        </w:r>
      </w:hyperlink>
      <w:r w:rsidR="00FC785F">
        <w:rPr>
          <w:rFonts w:ascii="Arial" w:eastAsia="Arial" w:hAnsi="Arial" w:cs="Arial"/>
          <w:b/>
          <w:color w:val="000066"/>
          <w:sz w:val="25"/>
          <w:szCs w:val="25"/>
        </w:rPr>
        <w:t>,</w:t>
      </w:r>
      <w:r w:rsidR="00FC785F">
        <w:rPr>
          <w:rFonts w:ascii="Arial" w:eastAsia="Arial" w:hAnsi="Arial" w:cs="Arial"/>
          <w:color w:val="000066"/>
          <w:sz w:val="25"/>
          <w:szCs w:val="25"/>
        </w:rPr>
        <w:t xml:space="preserve"> Статс-секретарь-заместитель Министра энергетики Российской Федерации</w:t>
      </w:r>
    </w:p>
    <w:p w14:paraId="5579A313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>Иванов Михаил Игоревич,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Заместитель Министра промышленности и торговли Российской Федерации</w:t>
      </w:r>
    </w:p>
    <w:p w14:paraId="3671EDDD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Шохин Александр Николаевич, </w:t>
      </w:r>
      <w:r>
        <w:rPr>
          <w:rFonts w:ascii="Arial" w:eastAsia="Arial" w:hAnsi="Arial" w:cs="Arial"/>
          <w:color w:val="000066"/>
          <w:sz w:val="25"/>
          <w:szCs w:val="25"/>
        </w:rPr>
        <w:t>Президент Российского союза промышленников и предпринимателей</w:t>
      </w:r>
    </w:p>
    <w:p w14:paraId="4BBF0895" w14:textId="5AD5ED2C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>Аксютин Олег Евгеньевич</w:t>
      </w:r>
      <w:r>
        <w:rPr>
          <w:rFonts w:ascii="Arial" w:eastAsia="Arial" w:hAnsi="Arial" w:cs="Arial"/>
          <w:color w:val="000066"/>
          <w:sz w:val="25"/>
          <w:szCs w:val="25"/>
        </w:rPr>
        <w:t>, Заместитель Председателя Правления — начальник Департамента (перспективное развитие) ПАО «Газпром»</w:t>
      </w:r>
    </w:p>
    <w:p w14:paraId="38DAF2E5" w14:textId="77777777" w:rsidR="006D58FD" w:rsidRDefault="006D58FD" w:rsidP="006D58FD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>Комарова Наталья Владимировна,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Губернатор Ханты-Мансийского автономного округа — Югры</w:t>
      </w:r>
    </w:p>
    <w:p w14:paraId="7AB91909" w14:textId="6AD9994C" w:rsidR="006C6629" w:rsidRDefault="00FC785F" w:rsidP="006D58FD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>Соловьев Сергей Геннадьевич,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Заместитель Председателя Правления ПАО «Новатэк»</w:t>
      </w:r>
    </w:p>
    <w:p w14:paraId="2A027777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Ревель-Муроз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Павел Александрович,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Вице-президент ПАО «Транснефть»</w:t>
      </w:r>
    </w:p>
    <w:p w14:paraId="3BADDA2F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lastRenderedPageBreak/>
        <w:t>Якушев Владимир Владимирович,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Полномочный представитель Президента Российской Федерации в Уральском федеральном округе</w:t>
      </w:r>
    </w:p>
    <w:p w14:paraId="179821A1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Дюков Александр Валерьевич, 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Генеральный директор ПАО «Газпром нефть» </w:t>
      </w:r>
    </w:p>
    <w:p w14:paraId="424EEE30" w14:textId="77777777" w:rsidR="006C6629" w:rsidRDefault="00FC785F">
      <w:pPr>
        <w:spacing w:after="0"/>
        <w:ind w:left="284"/>
        <w:jc w:val="both"/>
        <w:rPr>
          <w:rFonts w:ascii="Arial" w:eastAsia="Arial" w:hAnsi="Arial" w:cs="Arial"/>
          <w:b/>
          <w:color w:val="000066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Кожошев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Арзыбек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</w:t>
      </w: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Орозбекович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, </w:t>
      </w:r>
      <w:r>
        <w:rPr>
          <w:rFonts w:ascii="Arial" w:eastAsia="Arial" w:hAnsi="Arial" w:cs="Arial"/>
          <w:color w:val="000066"/>
          <w:sz w:val="25"/>
          <w:szCs w:val="25"/>
        </w:rPr>
        <w:t>Член Коллегии (министр) по энергетике и инфраструктуре Евразийской экономической комиссии</w:t>
      </w:r>
    </w:p>
    <w:p w14:paraId="691472F7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proofErr w:type="spellStart"/>
      <w:r>
        <w:rPr>
          <w:rFonts w:ascii="Arial" w:eastAsia="Arial" w:hAnsi="Arial" w:cs="Arial"/>
          <w:b/>
          <w:color w:val="000066"/>
          <w:sz w:val="25"/>
          <w:szCs w:val="25"/>
        </w:rPr>
        <w:t>Карисалов</w:t>
      </w:r>
      <w:proofErr w:type="spellEnd"/>
      <w:r>
        <w:rPr>
          <w:rFonts w:ascii="Arial" w:eastAsia="Arial" w:hAnsi="Arial" w:cs="Arial"/>
          <w:b/>
          <w:color w:val="000066"/>
          <w:sz w:val="25"/>
          <w:szCs w:val="25"/>
        </w:rPr>
        <w:t xml:space="preserve"> Михаил Юрьевич,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Председатель Правления и Генеральный директор </w:t>
      </w:r>
    </w:p>
    <w:p w14:paraId="508B4B2A" w14:textId="42A4FF74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r>
        <w:rPr>
          <w:rFonts w:ascii="Arial" w:eastAsia="Arial" w:hAnsi="Arial" w:cs="Arial"/>
          <w:color w:val="000066"/>
          <w:sz w:val="25"/>
          <w:szCs w:val="25"/>
        </w:rPr>
        <w:t>ООО «Сибур»</w:t>
      </w:r>
    </w:p>
    <w:p w14:paraId="4EE8CAD3" w14:textId="118324FC" w:rsidR="006D58FD" w:rsidRDefault="006D58FD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Arial" w:eastAsia="Arial" w:hAnsi="Arial" w:cs="Arial"/>
          <w:color w:val="000066"/>
          <w:sz w:val="25"/>
          <w:szCs w:val="25"/>
        </w:rPr>
      </w:pPr>
      <w:proofErr w:type="spellStart"/>
      <w:r w:rsidRPr="006D58FD">
        <w:rPr>
          <w:rFonts w:ascii="Arial" w:eastAsia="Arial" w:hAnsi="Arial" w:cs="Arial"/>
          <w:b/>
          <w:color w:val="000066"/>
          <w:sz w:val="25"/>
          <w:szCs w:val="25"/>
        </w:rPr>
        <w:t>Бездудный</w:t>
      </w:r>
      <w:proofErr w:type="spellEnd"/>
      <w:r w:rsidRPr="006D58FD">
        <w:rPr>
          <w:rFonts w:ascii="Arial" w:eastAsia="Arial" w:hAnsi="Arial" w:cs="Arial"/>
          <w:b/>
          <w:color w:val="000066"/>
          <w:sz w:val="25"/>
          <w:szCs w:val="25"/>
        </w:rPr>
        <w:t xml:space="preserve"> Юрий Васильевич,</w:t>
      </w:r>
      <w:r>
        <w:rPr>
          <w:rFonts w:ascii="Arial" w:eastAsia="Arial" w:hAnsi="Arial" w:cs="Arial"/>
          <w:color w:val="000066"/>
          <w:sz w:val="25"/>
          <w:szCs w:val="25"/>
        </w:rPr>
        <w:t xml:space="preserve"> Губернатор Ненецкого автономного округа</w:t>
      </w:r>
    </w:p>
    <w:p w14:paraId="54286342" w14:textId="77777777" w:rsidR="006C6629" w:rsidRDefault="006C6629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1134"/>
          <w:tab w:val="left" w:pos="8113"/>
          <w:tab w:val="left" w:pos="10632"/>
        </w:tabs>
        <w:spacing w:after="0"/>
        <w:ind w:right="567"/>
        <w:jc w:val="both"/>
        <w:rPr>
          <w:rFonts w:ascii="Arial" w:eastAsia="Arial" w:hAnsi="Arial" w:cs="Arial"/>
          <w:color w:val="000066"/>
          <w:sz w:val="25"/>
          <w:szCs w:val="25"/>
        </w:rPr>
      </w:pPr>
    </w:p>
    <w:p w14:paraId="2C74BB30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  <w:u w:val="single"/>
        </w:rPr>
        <w:t>15:00-16:00</w:t>
      </w:r>
      <w:r>
        <w:rPr>
          <w:rFonts w:ascii="Arial" w:eastAsia="Arial" w:hAnsi="Arial" w:cs="Arial"/>
          <w:b/>
          <w:color w:val="C22B02"/>
          <w:sz w:val="32"/>
          <w:szCs w:val="32"/>
        </w:rPr>
        <w:t xml:space="preserve"> </w:t>
      </w:r>
    </w:p>
    <w:p w14:paraId="153DDC9C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</w:rPr>
        <w:t>Кофе-брейк</w:t>
      </w:r>
    </w:p>
    <w:p w14:paraId="0144FAAF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 w:line="360" w:lineRule="auto"/>
        <w:ind w:right="567"/>
        <w:rPr>
          <w:rFonts w:ascii="Arial" w:eastAsia="Arial" w:hAnsi="Arial" w:cs="Arial"/>
          <w:b/>
          <w:color w:val="002060"/>
          <w:sz w:val="16"/>
          <w:szCs w:val="16"/>
        </w:rPr>
      </w:pPr>
    </w:p>
    <w:p w14:paraId="4E51ACEB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  <w:u w:val="single"/>
        </w:rPr>
        <w:t>16:00-17:30</w:t>
      </w:r>
      <w:r>
        <w:rPr>
          <w:rFonts w:ascii="Arial" w:eastAsia="Arial" w:hAnsi="Arial" w:cs="Arial"/>
          <w:b/>
          <w:color w:val="C22B02"/>
          <w:sz w:val="32"/>
          <w:szCs w:val="32"/>
        </w:rPr>
        <w:t xml:space="preserve"> </w:t>
      </w:r>
    </w:p>
    <w:p w14:paraId="2E6386B2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567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</w:rPr>
        <w:t>Стратегические сессии</w:t>
      </w:r>
    </w:p>
    <w:tbl>
      <w:tblPr>
        <w:tblStyle w:val="af2"/>
        <w:tblW w:w="10768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412"/>
        <w:gridCol w:w="9356"/>
      </w:tblGrid>
      <w:tr w:rsidR="006C6629" w14:paraId="39193549" w14:textId="77777777">
        <w:trPr>
          <w:trHeight w:val="365"/>
        </w:trPr>
        <w:tc>
          <w:tcPr>
            <w:tcW w:w="1412" w:type="dxa"/>
          </w:tcPr>
          <w:p w14:paraId="3B331901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2"/>
              <w:rPr>
                <w:rFonts w:ascii="Arial" w:eastAsia="Arial" w:hAnsi="Arial" w:cs="Arial"/>
                <w:b/>
                <w:color w:val="C22B02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color w:val="C22B02"/>
                <w:sz w:val="27"/>
                <w:szCs w:val="27"/>
              </w:rPr>
              <w:t>Сессия |</w:t>
            </w:r>
          </w:p>
        </w:tc>
        <w:tc>
          <w:tcPr>
            <w:tcW w:w="9356" w:type="dxa"/>
          </w:tcPr>
          <w:p w14:paraId="32531A00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567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>Трансформация нефтегазового комплекса в современных условиях;</w:t>
            </w:r>
          </w:p>
        </w:tc>
      </w:tr>
      <w:tr w:rsidR="006C6629" w14:paraId="6C6661C4" w14:textId="77777777">
        <w:trPr>
          <w:trHeight w:val="365"/>
        </w:trPr>
        <w:tc>
          <w:tcPr>
            <w:tcW w:w="1412" w:type="dxa"/>
          </w:tcPr>
          <w:p w14:paraId="171E0FB5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2"/>
              <w:rPr>
                <w:rFonts w:ascii="Arial" w:eastAsia="Arial" w:hAnsi="Arial" w:cs="Arial"/>
                <w:b/>
                <w:color w:val="C22B02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color w:val="C22B02"/>
                <w:sz w:val="27"/>
                <w:szCs w:val="27"/>
              </w:rPr>
              <w:t>Сессия |</w:t>
            </w:r>
          </w:p>
        </w:tc>
        <w:tc>
          <w:tcPr>
            <w:tcW w:w="9356" w:type="dxa"/>
          </w:tcPr>
          <w:p w14:paraId="774D5297" w14:textId="490745CF" w:rsidR="006C6629" w:rsidRPr="00ED2E93" w:rsidRDefault="00ED2E93">
            <w:pPr>
              <w:tabs>
                <w:tab w:val="left" w:pos="2127"/>
                <w:tab w:val="left" w:pos="9639"/>
                <w:tab w:val="left" w:pos="10064"/>
                <w:tab w:val="left" w:pos="10632"/>
              </w:tabs>
              <w:ind w:right="-106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 w:rsidRPr="00ED2E93"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>Российская электроэнергетика сегодня: новые вызовы и возможности;</w:t>
            </w:r>
          </w:p>
        </w:tc>
      </w:tr>
      <w:tr w:rsidR="006C6629" w14:paraId="3E807B83" w14:textId="77777777">
        <w:trPr>
          <w:trHeight w:val="365"/>
        </w:trPr>
        <w:tc>
          <w:tcPr>
            <w:tcW w:w="1412" w:type="dxa"/>
          </w:tcPr>
          <w:p w14:paraId="2EC1803C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2"/>
              <w:rPr>
                <w:rFonts w:ascii="Arial" w:eastAsia="Arial" w:hAnsi="Arial" w:cs="Arial"/>
                <w:b/>
                <w:color w:val="C22B02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color w:val="C22B02"/>
                <w:sz w:val="27"/>
                <w:szCs w:val="27"/>
              </w:rPr>
              <w:t>Сессия |</w:t>
            </w:r>
          </w:p>
        </w:tc>
        <w:tc>
          <w:tcPr>
            <w:tcW w:w="9356" w:type="dxa"/>
          </w:tcPr>
          <w:p w14:paraId="50614427" w14:textId="4D383875" w:rsidR="006C6629" w:rsidRPr="003010EE" w:rsidRDefault="003010EE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567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 w:rsidRPr="003010EE"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>Будущее угольной генерации в России: перспективы и ориентиры;</w:t>
            </w:r>
          </w:p>
        </w:tc>
      </w:tr>
      <w:tr w:rsidR="006C6629" w14:paraId="3C94B3D5" w14:textId="77777777">
        <w:trPr>
          <w:trHeight w:val="365"/>
        </w:trPr>
        <w:tc>
          <w:tcPr>
            <w:tcW w:w="1412" w:type="dxa"/>
          </w:tcPr>
          <w:p w14:paraId="620F2748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2"/>
              <w:rPr>
                <w:rFonts w:ascii="Arial" w:eastAsia="Arial" w:hAnsi="Arial" w:cs="Arial"/>
                <w:b/>
                <w:color w:val="C22B02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color w:val="C22B02"/>
                <w:sz w:val="27"/>
                <w:szCs w:val="27"/>
              </w:rPr>
              <w:t>Сессия |</w:t>
            </w:r>
          </w:p>
        </w:tc>
        <w:tc>
          <w:tcPr>
            <w:tcW w:w="9356" w:type="dxa"/>
          </w:tcPr>
          <w:p w14:paraId="33EF151D" w14:textId="77777777" w:rsidR="003010EE" w:rsidRPr="003010EE" w:rsidRDefault="003010EE" w:rsidP="003010EE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7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 w:rsidRPr="003010EE"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 xml:space="preserve">Роль цифры в достижении технологического суверенитета </w:t>
            </w:r>
          </w:p>
          <w:p w14:paraId="7A62D510" w14:textId="546A39EE" w:rsidR="006C6629" w:rsidRPr="003010EE" w:rsidRDefault="003010EE" w:rsidP="003010EE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7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 w:rsidRPr="003010EE"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>в электроэнергетике и ТЭК</w:t>
            </w:r>
            <w:r>
              <w:rPr>
                <w:rFonts w:ascii="Arial" w:eastAsia="Arial" w:hAnsi="Arial" w:cs="Arial"/>
                <w:b/>
                <w:color w:val="000066"/>
                <w:sz w:val="27"/>
                <w:szCs w:val="27"/>
                <w:lang w:val="en-US"/>
              </w:rPr>
              <w:t>;</w:t>
            </w:r>
          </w:p>
        </w:tc>
      </w:tr>
      <w:tr w:rsidR="006C6629" w14:paraId="1AD274AA" w14:textId="77777777">
        <w:trPr>
          <w:trHeight w:val="365"/>
        </w:trPr>
        <w:tc>
          <w:tcPr>
            <w:tcW w:w="1412" w:type="dxa"/>
          </w:tcPr>
          <w:p w14:paraId="2FC3D74F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-102"/>
              <w:rPr>
                <w:rFonts w:ascii="Arial" w:eastAsia="Arial" w:hAnsi="Arial" w:cs="Arial"/>
                <w:b/>
                <w:color w:val="C22B02"/>
                <w:sz w:val="6"/>
                <w:szCs w:val="6"/>
              </w:rPr>
            </w:pPr>
            <w:r>
              <w:rPr>
                <w:rFonts w:ascii="Arial" w:eastAsia="Arial" w:hAnsi="Arial" w:cs="Arial"/>
                <w:b/>
                <w:color w:val="C22B02"/>
                <w:sz w:val="27"/>
                <w:szCs w:val="27"/>
              </w:rPr>
              <w:t>Сессия |</w:t>
            </w:r>
          </w:p>
        </w:tc>
        <w:tc>
          <w:tcPr>
            <w:tcW w:w="9356" w:type="dxa"/>
          </w:tcPr>
          <w:p w14:paraId="0727BEE1" w14:textId="77777777" w:rsidR="006C6629" w:rsidRDefault="00FC785F">
            <w:pPr>
              <w:tabs>
                <w:tab w:val="left" w:pos="2127"/>
                <w:tab w:val="left" w:pos="9639"/>
                <w:tab w:val="left" w:pos="10064"/>
                <w:tab w:val="left" w:pos="10348"/>
              </w:tabs>
              <w:ind w:right="567"/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</w:pPr>
            <w:r>
              <w:rPr>
                <w:rFonts w:ascii="Arial" w:eastAsia="Arial" w:hAnsi="Arial" w:cs="Arial"/>
                <w:b/>
                <w:color w:val="000066"/>
                <w:sz w:val="27"/>
                <w:szCs w:val="27"/>
              </w:rPr>
              <w:t>Промышленная и экологическая безопасность на объектах энергетики и ТЭК</w:t>
            </w:r>
          </w:p>
        </w:tc>
      </w:tr>
    </w:tbl>
    <w:p w14:paraId="16D256B5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567"/>
        <w:rPr>
          <w:rFonts w:ascii="Arial" w:eastAsia="Arial" w:hAnsi="Arial" w:cs="Arial"/>
          <w:b/>
          <w:color w:val="C22B02"/>
          <w:sz w:val="6"/>
          <w:szCs w:val="6"/>
        </w:rPr>
      </w:pPr>
    </w:p>
    <w:p w14:paraId="1E551308" w14:textId="77777777" w:rsidR="006C6629" w:rsidRDefault="006C6629">
      <w:pPr>
        <w:tabs>
          <w:tab w:val="left" w:pos="7365"/>
        </w:tabs>
        <w:spacing w:after="0"/>
        <w:jc w:val="both"/>
        <w:rPr>
          <w:rFonts w:ascii="Arial" w:eastAsia="Arial" w:hAnsi="Arial" w:cs="Arial"/>
          <w:b/>
          <w:color w:val="002060"/>
          <w:sz w:val="32"/>
          <w:szCs w:val="32"/>
        </w:rPr>
      </w:pPr>
    </w:p>
    <w:p w14:paraId="40C7D300" w14:textId="77777777" w:rsidR="006C6629" w:rsidRDefault="00FC785F">
      <w:pPr>
        <w:tabs>
          <w:tab w:val="left" w:pos="7365"/>
        </w:tabs>
        <w:spacing w:after="0" w:line="240" w:lineRule="auto"/>
        <w:ind w:left="284"/>
        <w:rPr>
          <w:rFonts w:ascii="Arial" w:eastAsia="Arial" w:hAnsi="Arial" w:cs="Arial"/>
          <w:b/>
          <w:color w:val="000099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32"/>
          <w:szCs w:val="32"/>
          <w:u w:val="single"/>
        </w:rPr>
        <w:t>18:00-20:00</w:t>
      </w:r>
    </w:p>
    <w:p w14:paraId="4CF69093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left="284" w:right="141"/>
        <w:rPr>
          <w:rFonts w:ascii="Arial" w:eastAsia="Arial" w:hAnsi="Arial" w:cs="Arial"/>
          <w:b/>
          <w:color w:val="C22B02"/>
          <w:sz w:val="32"/>
          <w:szCs w:val="32"/>
        </w:rPr>
      </w:pPr>
      <w:r>
        <w:rPr>
          <w:rFonts w:ascii="Arial" w:eastAsia="Arial" w:hAnsi="Arial" w:cs="Arial"/>
          <w:b/>
          <w:color w:val="C22B02"/>
          <w:sz w:val="32"/>
          <w:szCs w:val="32"/>
        </w:rPr>
        <w:t xml:space="preserve">Вечерний приём </w:t>
      </w:r>
      <w:r>
        <w:rPr>
          <w:rFonts w:ascii="Arial" w:eastAsia="Arial" w:hAnsi="Arial" w:cs="Arial"/>
          <w:color w:val="C22B02"/>
          <w:sz w:val="28"/>
          <w:szCs w:val="28"/>
        </w:rPr>
        <w:t xml:space="preserve">(по </w:t>
      </w:r>
      <w:proofErr w:type="spellStart"/>
      <w:r>
        <w:rPr>
          <w:rFonts w:ascii="Arial" w:eastAsia="Arial" w:hAnsi="Arial" w:cs="Arial"/>
          <w:color w:val="C22B02"/>
          <w:sz w:val="28"/>
          <w:szCs w:val="28"/>
        </w:rPr>
        <w:t>спецприглашениям</w:t>
      </w:r>
      <w:proofErr w:type="spellEnd"/>
      <w:r>
        <w:rPr>
          <w:rFonts w:ascii="Arial" w:eastAsia="Arial" w:hAnsi="Arial" w:cs="Arial"/>
          <w:color w:val="C22B02"/>
          <w:sz w:val="28"/>
          <w:szCs w:val="28"/>
        </w:rPr>
        <w:t>)</w:t>
      </w:r>
    </w:p>
    <w:p w14:paraId="09AA4DBA" w14:textId="77777777" w:rsidR="006C6629" w:rsidRDefault="006C6629">
      <w:pPr>
        <w:tabs>
          <w:tab w:val="left" w:pos="2127"/>
          <w:tab w:val="left" w:pos="9639"/>
          <w:tab w:val="left" w:pos="10064"/>
          <w:tab w:val="left" w:pos="10348"/>
        </w:tabs>
        <w:spacing w:after="0" w:line="240" w:lineRule="auto"/>
        <w:ind w:right="141"/>
        <w:rPr>
          <w:rFonts w:ascii="Arial" w:eastAsia="Arial" w:hAnsi="Arial" w:cs="Arial"/>
          <w:b/>
          <w:color w:val="C22B02"/>
          <w:sz w:val="32"/>
          <w:szCs w:val="32"/>
        </w:rPr>
      </w:pPr>
    </w:p>
    <w:p w14:paraId="65748261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right="141"/>
        <w:jc w:val="center"/>
        <w:rPr>
          <w:rFonts w:ascii="Arial" w:eastAsia="Arial" w:hAnsi="Arial" w:cs="Arial"/>
          <w:b/>
          <w:color w:val="C22B02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8"/>
          <w:szCs w:val="28"/>
          <w:u w:val="single"/>
        </w:rPr>
        <w:t>Сессия</w:t>
      </w:r>
    </w:p>
    <w:p w14:paraId="3BBC0AF8" w14:textId="77777777" w:rsidR="00900F45" w:rsidRDefault="00FC785F" w:rsidP="00900F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284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>Трансформация нефтегазового комплекса в современных условиях</w:t>
      </w:r>
    </w:p>
    <w:p w14:paraId="4E6313A8" w14:textId="72414212" w:rsidR="00900F45" w:rsidRPr="00900F45" w:rsidRDefault="00375A3D" w:rsidP="00900F4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284"/>
        <w:jc w:val="both"/>
        <w:rPr>
          <w:rFonts w:ascii="Arial" w:eastAsia="Arial" w:hAnsi="Arial" w:cs="Arial"/>
          <w:b/>
          <w:color w:val="000066"/>
          <w:sz w:val="28"/>
          <w:szCs w:val="28"/>
        </w:rPr>
      </w:pPr>
      <w:r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Устойчивая и слаженная работа отечественного нефтегазового комплекса – главное условие ускоренной адаптации отрасли к новым экономическим и геополитическим вызовам.</w:t>
      </w:r>
      <w:r w:rsidR="000F7490"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 </w:t>
      </w:r>
      <w:r w:rsidR="00140EE5"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Среди приоритетных вопросов на повестке дня: обеспечение технологического суверенитета, импортозамещение, формирование альтернативных рынков сбыта, а также стимулирование новых кооперационных цепочек с дружественными странами. </w:t>
      </w:r>
      <w:r w:rsidR="00900F45"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 Какая поддержка со стороны государства необходима </w:t>
      </w:r>
      <w:r w:rsidR="009F588C"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нефтегазовым предприятиям </w:t>
      </w:r>
      <w:r w:rsidR="00900F45" w:rsidRPr="00900F45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в текущих условиях? Какие отечественные технологические решения могут прийти на смену зарубежным аналогам? Каковы новые экспортные ориентиры отрасли и есть ли будущее у нефтегазовых проектов на фоне активно развивающейся глобальной климатической повестки? Эти и другие темы станут предметом обсуждения экспертного и бизнес-сообщества стратегической сессии.</w:t>
      </w:r>
    </w:p>
    <w:p w14:paraId="58FB9F4C" w14:textId="3A593BC5" w:rsidR="00900F45" w:rsidRPr="00900F45" w:rsidRDefault="00900F45" w:rsidP="00900F4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0"/>
        <w:ind w:firstLine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  <w:lang w:val="en-US"/>
        </w:rPr>
      </w:pPr>
      <w:r>
        <w:rPr>
          <w:rFonts w:ascii="Arial" w:eastAsia="Arial" w:hAnsi="Arial" w:cs="Arial"/>
          <w:b/>
          <w:color w:val="C22B02"/>
          <w:sz w:val="26"/>
          <w:szCs w:val="26"/>
        </w:rPr>
        <w:lastRenderedPageBreak/>
        <w:t>Вопросы к обсуждению</w:t>
      </w:r>
      <w:r>
        <w:rPr>
          <w:rFonts w:ascii="Arial" w:eastAsia="Arial" w:hAnsi="Arial" w:cs="Arial"/>
          <w:b/>
          <w:color w:val="C22B02"/>
          <w:sz w:val="26"/>
          <w:szCs w:val="26"/>
          <w:lang w:val="en-US"/>
        </w:rPr>
        <w:t>:</w:t>
      </w:r>
    </w:p>
    <w:p w14:paraId="31340267" w14:textId="7B78810C" w:rsidR="006C6629" w:rsidRPr="00375A3D" w:rsidRDefault="00FC785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 w:rsidRPr="00375A3D">
        <w:rPr>
          <w:rFonts w:ascii="Times New Roman" w:eastAsia="Times New Roman" w:hAnsi="Times New Roman" w:cs="Times New Roman"/>
          <w:color w:val="000066"/>
          <w:sz w:val="26"/>
          <w:szCs w:val="26"/>
        </w:rPr>
        <w:t>Механизмы и программы государственной поддержки по ускоренной адаптации нефтегазовой отрасли к новым условиям;</w:t>
      </w:r>
    </w:p>
    <w:p w14:paraId="6FA9F266" w14:textId="77777777" w:rsidR="00ED2E93" w:rsidRDefault="00FC785F" w:rsidP="00ED2E9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Импортозамещение оборудования и комплектующих как приоритетные направления развития отрасли: вызовы и возможности;</w:t>
      </w:r>
    </w:p>
    <w:p w14:paraId="27B9984D" w14:textId="1CB03FF5" w:rsidR="00ED2E93" w:rsidRPr="00ED2E93" w:rsidRDefault="00ED2E93" w:rsidP="00ED2E93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 w:rsidRPr="00ED2E93">
        <w:rPr>
          <w:rFonts w:ascii="Times New Roman" w:hAnsi="Times New Roman"/>
          <w:color w:val="000066"/>
          <w:sz w:val="26"/>
          <w:szCs w:val="26"/>
        </w:rPr>
        <w:t xml:space="preserve">Закупки для нужд </w:t>
      </w:r>
      <w:r>
        <w:rPr>
          <w:rFonts w:ascii="Times New Roman" w:hAnsi="Times New Roman"/>
          <w:color w:val="000066"/>
          <w:sz w:val="26"/>
          <w:szCs w:val="26"/>
        </w:rPr>
        <w:t>ТЭК</w:t>
      </w:r>
      <w:r w:rsidRPr="00ED2E93">
        <w:rPr>
          <w:rFonts w:ascii="Times New Roman" w:hAnsi="Times New Roman"/>
          <w:color w:val="000066"/>
          <w:sz w:val="26"/>
          <w:szCs w:val="26"/>
        </w:rPr>
        <w:t xml:space="preserve"> как драйвер импортозамещения;</w:t>
      </w:r>
    </w:p>
    <w:p w14:paraId="2946F1E5" w14:textId="77777777" w:rsidR="006C6629" w:rsidRDefault="00FC785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Высокотехнологичные решения для нужд нефтегазового сектора: презентация отечественных разработок;</w:t>
      </w:r>
    </w:p>
    <w:p w14:paraId="21BAB52F" w14:textId="77777777" w:rsidR="006C6629" w:rsidRDefault="00FC785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Российский нефтесервис в условиях санкций: импортозамещение, технологии и господдержка;</w:t>
      </w:r>
    </w:p>
    <w:p w14:paraId="12C5A17F" w14:textId="77777777" w:rsidR="006C6629" w:rsidRDefault="00FC785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Экспорт российских энергоресурсов: </w:t>
      </w:r>
      <w:proofErr w:type="spellStart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транспортно</w:t>
      </w:r>
      <w:proofErr w:type="spellEnd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– логистические аспекты новой географии поставок;</w:t>
      </w:r>
    </w:p>
    <w:p w14:paraId="7D66FBDA" w14:textId="295433CA" w:rsidR="006C6629" w:rsidRPr="00B7520D" w:rsidRDefault="00FC785F" w:rsidP="00B7520D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left="567" w:hanging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Перспективные международные проекты на пространстве ЕАЭС: инвестиции, технологии, экономика и климатическая повестка</w:t>
      </w:r>
    </w:p>
    <w:p w14:paraId="2DD75F22" w14:textId="77777777" w:rsidR="0058384C" w:rsidRDefault="0058384C" w:rsidP="0058384C">
      <w:pPr>
        <w:tabs>
          <w:tab w:val="left" w:pos="9639"/>
          <w:tab w:val="left" w:pos="10064"/>
          <w:tab w:val="left" w:pos="10348"/>
        </w:tabs>
        <w:spacing w:after="0"/>
        <w:ind w:left="-567" w:right="141" w:hanging="284"/>
        <w:jc w:val="center"/>
        <w:rPr>
          <w:rFonts w:ascii="Arial" w:eastAsia="Times New Roman" w:hAnsi="Arial" w:cs="Arial"/>
          <w:b/>
          <w:bCs/>
          <w:iCs/>
          <w:color w:val="C22B02"/>
          <w:sz w:val="28"/>
          <w:szCs w:val="28"/>
        </w:rPr>
      </w:pPr>
      <w:r w:rsidRPr="00663377">
        <w:rPr>
          <w:rFonts w:ascii="Arial" w:hAnsi="Arial" w:cs="Arial"/>
          <w:b/>
          <w:bCs/>
          <w:iCs/>
          <w:color w:val="C22B02"/>
          <w:sz w:val="28"/>
          <w:szCs w:val="28"/>
          <w:u w:val="single"/>
        </w:rPr>
        <w:t>Сессия</w:t>
      </w:r>
    </w:p>
    <w:p w14:paraId="3A695B57" w14:textId="7375C329" w:rsidR="0058384C" w:rsidRDefault="0058384C" w:rsidP="005838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-426"/>
        <w:jc w:val="center"/>
        <w:rPr>
          <w:rFonts w:ascii="Arial" w:hAnsi="Arial" w:cs="Arial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b/>
          <w:bCs/>
          <w:iCs/>
          <w:color w:val="000066"/>
          <w:sz w:val="28"/>
          <w:szCs w:val="28"/>
        </w:rPr>
        <w:t xml:space="preserve"> </w:t>
      </w:r>
      <w:r w:rsidRPr="00A800A7">
        <w:rPr>
          <w:rFonts w:ascii="Arial" w:hAnsi="Arial" w:cs="Arial"/>
          <w:b/>
          <w:bCs/>
          <w:iCs/>
          <w:color w:val="000066"/>
          <w:sz w:val="28"/>
          <w:szCs w:val="28"/>
        </w:rPr>
        <w:t>Российская электроэнергетика сегодня: новые вызовы и</w:t>
      </w:r>
      <w:r>
        <w:rPr>
          <w:rFonts w:ascii="Arial" w:hAnsi="Arial" w:cs="Arial"/>
          <w:b/>
          <w:bCs/>
          <w:iCs/>
          <w:color w:val="000066"/>
          <w:sz w:val="28"/>
          <w:szCs w:val="28"/>
        </w:rPr>
        <w:t xml:space="preserve"> </w:t>
      </w:r>
      <w:r w:rsidRPr="00A800A7">
        <w:rPr>
          <w:rFonts w:ascii="Arial" w:hAnsi="Arial" w:cs="Arial"/>
          <w:b/>
          <w:bCs/>
          <w:iCs/>
          <w:color w:val="000066"/>
          <w:sz w:val="28"/>
          <w:szCs w:val="28"/>
        </w:rPr>
        <w:t>возможности</w:t>
      </w:r>
    </w:p>
    <w:p w14:paraId="76E1F716" w14:textId="77777777" w:rsidR="0058384C" w:rsidRPr="007D31B2" w:rsidRDefault="0058384C" w:rsidP="005838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284"/>
        <w:jc w:val="both"/>
        <w:rPr>
          <w:rFonts w:ascii="Arial" w:eastAsiaTheme="minorHAnsi" w:hAnsi="Arial" w:cs="Arial"/>
          <w:b/>
          <w:bCs/>
          <w:iCs/>
          <w:color w:val="00006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</w:t>
      </w:r>
      <w:r w:rsidRPr="00A73558">
        <w:rPr>
          <w:rFonts w:ascii="Times New Roman" w:eastAsia="Times New Roman" w:hAnsi="Times New Roman" w:cs="Times New Roman"/>
          <w:color w:val="000066"/>
          <w:sz w:val="26"/>
          <w:szCs w:val="26"/>
        </w:rPr>
        <w:t>лектроэнергетика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</w:t>
      </w:r>
      <w:r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– </w:t>
      </w:r>
      <w:r w:rsidRPr="00A73558">
        <w:rPr>
          <w:rFonts w:ascii="Times New Roman" w:eastAsia="Times New Roman" w:hAnsi="Times New Roman" w:cs="Times New Roman"/>
          <w:color w:val="000066"/>
          <w:sz w:val="26"/>
          <w:szCs w:val="26"/>
        </w:rPr>
        <w:t>это сфера стратегических интересов государства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. Вопросы энергообеспечения </w:t>
      </w:r>
      <w:r w:rsidRPr="00A73558">
        <w:rPr>
          <w:rFonts w:ascii="Times New Roman" w:eastAsia="Times New Roman" w:hAnsi="Times New Roman" w:cs="Times New Roman"/>
          <w:color w:val="000066"/>
          <w:sz w:val="26"/>
          <w:szCs w:val="26"/>
        </w:rPr>
        <w:t>напрямую влияют на государственную стабильность, развитие промышленности, деятельность учреждений социальной сферы.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</w:t>
      </w:r>
      <w:r w:rsidRPr="006E29FA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В условиях постоянно нарастающего внешнего давления российская энергетика работает в стабильном режиме 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и продолжает динамично развиваться, </w:t>
      </w:r>
      <w:r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однако санкционные ограничения наложили отпечаток на работу предприятий отрасли. Среди главных вызовов – необходимость ускоренного импортозамещения технологий и оборудования. Какие инструменты государственной поддержки позволят нарастить выпуск конкурентоспособного электрооборудования и разрабатывать высокотехнологичные продукты для нужд электроэнергетики? Какие решения отечественных разработчиков могут стать достойной альтернативой зарубежным аналогам уже сейчас? Эти и другие вопросы станут предметом обсуждения участников сессии. </w:t>
      </w:r>
    </w:p>
    <w:p w14:paraId="55D10911" w14:textId="77777777" w:rsidR="0058384C" w:rsidRPr="00FD399A" w:rsidRDefault="0058384C" w:rsidP="005838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before="240" w:after="0" w:line="240" w:lineRule="auto"/>
        <w:ind w:left="284"/>
        <w:rPr>
          <w:rFonts w:ascii="Arial" w:eastAsiaTheme="minorHAnsi" w:hAnsi="Arial" w:cs="Arial"/>
          <w:b/>
          <w:bCs/>
          <w:iCs/>
          <w:color w:val="000066"/>
          <w:sz w:val="28"/>
          <w:szCs w:val="28"/>
        </w:rPr>
      </w:pPr>
      <w:r>
        <w:rPr>
          <w:rFonts w:ascii="Arial" w:hAnsi="Arial" w:cs="Arial"/>
          <w:b/>
          <w:bCs/>
          <w:iCs/>
          <w:color w:val="C22B02"/>
          <w:sz w:val="26"/>
          <w:szCs w:val="26"/>
        </w:rPr>
        <w:t>Вопросы к обсуждению</w:t>
      </w:r>
      <w:r w:rsidRPr="00FD399A">
        <w:rPr>
          <w:rFonts w:ascii="Arial" w:hAnsi="Arial" w:cs="Arial"/>
          <w:b/>
          <w:bCs/>
          <w:iCs/>
          <w:color w:val="C22B02"/>
          <w:sz w:val="26"/>
          <w:szCs w:val="26"/>
        </w:rPr>
        <w:t>:</w:t>
      </w:r>
    </w:p>
    <w:p w14:paraId="4F55B79A" w14:textId="77777777" w:rsidR="0058384C" w:rsidRPr="00F22D6E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/>
        <w:ind w:left="567" w:hanging="283"/>
        <w:jc w:val="both"/>
        <w:rPr>
          <w:rFonts w:ascii="Times New Roman" w:hAnsi="Times New Roman"/>
          <w:color w:val="000066"/>
          <w:sz w:val="26"/>
          <w:szCs w:val="26"/>
        </w:rPr>
      </w:pPr>
      <w:r w:rsidRPr="00C26518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Инструменты государственной поддержки </w:t>
      </w:r>
      <w:r>
        <w:rPr>
          <w:rFonts w:ascii="Times New Roman" w:eastAsia="Times New Roman" w:hAnsi="Times New Roman"/>
          <w:color w:val="000066"/>
          <w:sz w:val="26"/>
          <w:szCs w:val="26"/>
        </w:rPr>
        <w:t>отечественных производителей электротехнического оборудования</w:t>
      </w:r>
      <w:r w:rsidRPr="00C26518">
        <w:rPr>
          <w:rFonts w:ascii="Times New Roman" w:eastAsia="Times New Roman" w:hAnsi="Times New Roman"/>
          <w:color w:val="000066"/>
          <w:sz w:val="26"/>
          <w:szCs w:val="26"/>
        </w:rPr>
        <w:t>;</w:t>
      </w:r>
    </w:p>
    <w:p w14:paraId="26717466" w14:textId="77777777" w:rsidR="0058384C" w:rsidRPr="00C26518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/>
        <w:ind w:left="567" w:hanging="283"/>
        <w:jc w:val="both"/>
        <w:rPr>
          <w:rFonts w:ascii="Times New Roman" w:hAnsi="Times New Roman" w:cs="Times New Roman"/>
          <w:color w:val="000066"/>
          <w:sz w:val="26"/>
          <w:szCs w:val="26"/>
        </w:rPr>
      </w:pPr>
      <w:r w:rsidRPr="00C26518">
        <w:rPr>
          <w:rFonts w:ascii="Times New Roman" w:eastAsia="Times New Roman" w:hAnsi="Times New Roman" w:cs="Times New Roman"/>
          <w:color w:val="000066"/>
          <w:sz w:val="26"/>
          <w:szCs w:val="26"/>
        </w:rPr>
        <w:t>Импортозамещение оборудования и комплектующих как приоритетн</w:t>
      </w:r>
      <w:r>
        <w:rPr>
          <w:rFonts w:ascii="Times New Roman" w:eastAsia="Times New Roman" w:hAnsi="Times New Roman"/>
          <w:color w:val="000066"/>
          <w:sz w:val="26"/>
          <w:szCs w:val="26"/>
        </w:rPr>
        <w:t>ое</w:t>
      </w:r>
      <w:r w:rsidRPr="00C26518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направлени</w:t>
      </w:r>
      <w:r>
        <w:rPr>
          <w:rFonts w:ascii="Times New Roman" w:eastAsia="Times New Roman" w:hAnsi="Times New Roman"/>
          <w:color w:val="000066"/>
          <w:sz w:val="26"/>
          <w:szCs w:val="26"/>
        </w:rPr>
        <w:t>е</w:t>
      </w:r>
      <w:r w:rsidRPr="00C26518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развития отрасли;</w:t>
      </w:r>
    </w:p>
    <w:p w14:paraId="698B44A5" w14:textId="77777777" w:rsidR="0058384C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/>
        <w:ind w:left="567" w:hanging="283"/>
        <w:jc w:val="both"/>
        <w:rPr>
          <w:rFonts w:ascii="Times New Roman" w:hAnsi="Times New Roman"/>
          <w:color w:val="000066"/>
          <w:sz w:val="26"/>
          <w:szCs w:val="26"/>
        </w:rPr>
      </w:pPr>
      <w:r>
        <w:rPr>
          <w:rFonts w:ascii="Times New Roman" w:hAnsi="Times New Roman"/>
          <w:color w:val="000066"/>
          <w:sz w:val="26"/>
          <w:szCs w:val="26"/>
        </w:rPr>
        <w:t>Закупки для нужд электроэнергетических компаний как драйвер импортозамещения</w:t>
      </w:r>
      <w:r w:rsidRPr="00D016F8">
        <w:rPr>
          <w:rFonts w:ascii="Times New Roman" w:hAnsi="Times New Roman"/>
          <w:color w:val="000066"/>
          <w:sz w:val="26"/>
          <w:szCs w:val="26"/>
        </w:rPr>
        <w:t>;</w:t>
      </w:r>
    </w:p>
    <w:p w14:paraId="1ED554BF" w14:textId="77777777" w:rsidR="0058384C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/>
        <w:ind w:left="567" w:hanging="283"/>
        <w:jc w:val="both"/>
        <w:rPr>
          <w:rFonts w:ascii="Times New Roman" w:hAnsi="Times New Roman"/>
          <w:color w:val="000066"/>
          <w:sz w:val="26"/>
          <w:szCs w:val="26"/>
        </w:rPr>
      </w:pPr>
      <w:r>
        <w:rPr>
          <w:rFonts w:ascii="Times New Roman" w:hAnsi="Times New Roman"/>
          <w:color w:val="000066"/>
          <w:sz w:val="26"/>
          <w:szCs w:val="26"/>
        </w:rPr>
        <w:t>Локализация производств критически значимых групп оборудования и комплектующих в интересах электроэнергетики</w:t>
      </w:r>
      <w:r w:rsidRPr="001B496B">
        <w:rPr>
          <w:rFonts w:ascii="Times New Roman" w:hAnsi="Times New Roman"/>
          <w:color w:val="000066"/>
          <w:sz w:val="26"/>
          <w:szCs w:val="26"/>
        </w:rPr>
        <w:t xml:space="preserve">: </w:t>
      </w:r>
      <w:r>
        <w:rPr>
          <w:rFonts w:ascii="Times New Roman" w:hAnsi="Times New Roman"/>
          <w:color w:val="000066"/>
          <w:sz w:val="26"/>
          <w:szCs w:val="26"/>
        </w:rPr>
        <w:t>партнерство крупных заказчиков и промышленных предприятий</w:t>
      </w:r>
      <w:r w:rsidRPr="001B496B">
        <w:rPr>
          <w:rFonts w:ascii="Times New Roman" w:hAnsi="Times New Roman"/>
          <w:color w:val="000066"/>
          <w:sz w:val="26"/>
          <w:szCs w:val="26"/>
        </w:rPr>
        <w:t>;</w:t>
      </w:r>
    </w:p>
    <w:p w14:paraId="7920DEF4" w14:textId="77777777" w:rsidR="0058384C" w:rsidRPr="00F22D6E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/>
        <w:ind w:left="567" w:hanging="283"/>
        <w:jc w:val="both"/>
        <w:rPr>
          <w:rFonts w:ascii="Times New Roman" w:eastAsia="Times New Roman" w:hAnsi="Times New Roman"/>
          <w:color w:val="000066"/>
          <w:sz w:val="26"/>
          <w:szCs w:val="26"/>
        </w:rPr>
      </w:pPr>
      <w:r>
        <w:rPr>
          <w:rFonts w:ascii="Times New Roman" w:hAnsi="Times New Roman"/>
          <w:color w:val="000066"/>
          <w:sz w:val="26"/>
          <w:szCs w:val="26"/>
        </w:rPr>
        <w:t>Высокотехнологичные продукты и инженерные решения на службе</w:t>
      </w:r>
      <w:r w:rsidRPr="00F22D6E">
        <w:rPr>
          <w:rFonts w:ascii="Times New Roman" w:eastAsia="Times New Roman" w:hAnsi="Times New Roman"/>
          <w:color w:val="000066"/>
          <w:sz w:val="26"/>
          <w:szCs w:val="26"/>
        </w:rPr>
        <w:t xml:space="preserve"> электроэнергетического сектора: презентация отечественных разработок;</w:t>
      </w:r>
    </w:p>
    <w:p w14:paraId="7D161FFD" w14:textId="77777777" w:rsidR="0058384C" w:rsidRDefault="0058384C" w:rsidP="0058384C">
      <w:pPr>
        <w:pStyle w:val="a5"/>
        <w:widowControl w:val="0"/>
        <w:numPr>
          <w:ilvl w:val="0"/>
          <w:numId w:val="10"/>
        </w:numPr>
        <w:tabs>
          <w:tab w:val="left" w:pos="0"/>
        </w:tabs>
        <w:autoSpaceDE w:val="0"/>
        <w:autoSpaceDN w:val="0"/>
        <w:spacing w:after="0" w:line="240" w:lineRule="auto"/>
        <w:ind w:left="567" w:hanging="283"/>
        <w:jc w:val="both"/>
        <w:rPr>
          <w:rFonts w:ascii="Times New Roman" w:hAnsi="Times New Roman"/>
          <w:color w:val="000066"/>
          <w:sz w:val="26"/>
          <w:szCs w:val="26"/>
        </w:rPr>
      </w:pPr>
      <w:r w:rsidRPr="00C26518">
        <w:rPr>
          <w:rFonts w:ascii="Times New Roman" w:hAnsi="Times New Roman"/>
          <w:color w:val="000066"/>
          <w:sz w:val="26"/>
          <w:szCs w:val="26"/>
        </w:rPr>
        <w:t>Комплексная модернизация электроэнергетических объектов с применением отечественной электронно-компонентной базы: стимулы и барьеры</w:t>
      </w:r>
    </w:p>
    <w:p w14:paraId="74DED73A" w14:textId="77777777" w:rsidR="0058384C" w:rsidRDefault="0058384C">
      <w:pPr>
        <w:widowControl w:val="0"/>
        <w:tabs>
          <w:tab w:val="left" w:pos="567"/>
        </w:tabs>
        <w:spacing w:after="0"/>
        <w:jc w:val="both"/>
        <w:rPr>
          <w:rFonts w:ascii="Arial" w:eastAsia="Arial" w:hAnsi="Arial" w:cs="Arial"/>
          <w:color w:val="002060"/>
          <w:sz w:val="26"/>
          <w:szCs w:val="26"/>
        </w:rPr>
      </w:pPr>
    </w:p>
    <w:p w14:paraId="256FD803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-567" w:right="141"/>
        <w:jc w:val="center"/>
        <w:rPr>
          <w:rFonts w:ascii="Arial" w:eastAsia="Arial" w:hAnsi="Arial" w:cs="Arial"/>
          <w:b/>
          <w:color w:val="C22B02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8"/>
          <w:szCs w:val="28"/>
          <w:u w:val="single"/>
        </w:rPr>
        <w:lastRenderedPageBreak/>
        <w:t>Сессия</w:t>
      </w:r>
    </w:p>
    <w:p w14:paraId="5ACFD499" w14:textId="6292A47E" w:rsidR="00FE0466" w:rsidRDefault="00FE0466" w:rsidP="00FE0466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>Будущее угольной генерации в России: перспективы и ориентиры</w:t>
      </w:r>
    </w:p>
    <w:p w14:paraId="64C086A6" w14:textId="79F17DDF" w:rsidR="00F81C92" w:rsidRPr="007C3C8B" w:rsidRDefault="00636F35" w:rsidP="007C3C8B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284" w:right="141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Несмотря на широко декларируемую политику декарбонизации, угольная генерация сохраняет устойчивые позиции в мировом энергобалансе и остается </w:t>
      </w:r>
      <w:r w:rsidR="00F81C92" w:rsidRPr="00F81C9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основным топливом для производства электроэнергии в мире</w:t>
      </w:r>
      <w:r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. </w:t>
      </w:r>
      <w:r w:rsidR="00322234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Угольная промышленность России наряду с другими отраслями экономики</w:t>
      </w:r>
      <w:r w:rsidRPr="00B96DA6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 столкнулась с беспрецедентными </w:t>
      </w:r>
      <w:r w:rsidR="00322234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вызовам</w:t>
      </w:r>
      <w:r w:rsidR="00FE0466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и, среди которых эмбарго на импорт российского угля и экспорт технологий</w:t>
      </w:r>
      <w:r w:rsidRPr="00B96DA6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 со стороны недружественных стран</w:t>
      </w:r>
      <w:r w:rsidR="001C058B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. </w:t>
      </w:r>
      <w:r w:rsidR="007C3C8B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Для обеспечения устойчивого развития отрасли необходима слаженная работа государства и бизнеса в вопросах финансовой поддержки угольного сектора, реализации программы импортозамещения, создания условий для производства или приобретения критически важных комплектующих, цифровизации отрасли, а также организации новых экспортных маршрутов. Обсуждению этих и других вопросов будет посв</w:t>
      </w:r>
      <w:r w:rsidR="001C058B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я</w:t>
      </w:r>
      <w:r w:rsidR="007C3C8B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щена стратегическая сессия.</w:t>
      </w:r>
    </w:p>
    <w:p w14:paraId="7A58E9C2" w14:textId="01EBCE43" w:rsidR="003A562D" w:rsidRPr="003A562D" w:rsidRDefault="003A562D" w:rsidP="003A562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0"/>
        <w:ind w:firstLine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Arial" w:eastAsia="Arial" w:hAnsi="Arial" w:cs="Arial"/>
          <w:b/>
          <w:color w:val="C22B02"/>
          <w:sz w:val="26"/>
          <w:szCs w:val="26"/>
        </w:rPr>
        <w:t>Вопросы к обсуждению</w:t>
      </w:r>
      <w:r w:rsidRPr="00845751">
        <w:rPr>
          <w:rFonts w:ascii="Arial" w:eastAsia="Arial" w:hAnsi="Arial" w:cs="Arial"/>
          <w:b/>
          <w:color w:val="C22B02"/>
          <w:sz w:val="26"/>
          <w:szCs w:val="26"/>
        </w:rPr>
        <w:t>:</w:t>
      </w:r>
    </w:p>
    <w:p w14:paraId="039EFDCA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Место угольной генерации в энергобалансе России;</w:t>
      </w:r>
    </w:p>
    <w:p w14:paraId="057ADE57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Инструменты государственной поддержки по оперативной адаптации отрасли к новым реалиям;</w:t>
      </w:r>
    </w:p>
    <w:p w14:paraId="55B06CAC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Экспортные возможности российского угля в текущих условиях;</w:t>
      </w:r>
    </w:p>
    <w:p w14:paraId="6C45DDBF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Тенденции и перспективы развития железнодорожной и портовой инфраструктуры при наращивании экспорта российского угля;</w:t>
      </w:r>
    </w:p>
    <w:p w14:paraId="4F58CB5E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Экологизация угольной энергетики: вызовы и возможности;</w:t>
      </w:r>
    </w:p>
    <w:p w14:paraId="1C7EAD0B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Цифровизация угольной промышленности: какие передовые технологии и платформенные </w:t>
      </w:r>
      <w:proofErr w:type="gramStart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решения  позволяют</w:t>
      </w:r>
      <w:proofErr w:type="gramEnd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решать актуальные задачи отрасли?  </w:t>
      </w:r>
    </w:p>
    <w:p w14:paraId="42C134F2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Следование принципам ESG-повестки как необходимое условие </w:t>
      </w:r>
      <w:proofErr w:type="gramStart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конкуренции  на</w:t>
      </w:r>
      <w:proofErr w:type="gramEnd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глобальном рынке и ключевой фактор развития инвестиционной деятельности;</w:t>
      </w:r>
    </w:p>
    <w:p w14:paraId="0918F95D" w14:textId="77777777" w:rsidR="006C6629" w:rsidRDefault="00FC785F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Экологическая ответственность ведущих угольных компаний: модернизация энергетических объектов, строительство очистных сооружений, рекультивация земель, инвестиции в «зелёные» проекты и другие программы по минимизации выбросов CO2.</w:t>
      </w:r>
    </w:p>
    <w:p w14:paraId="1E232946" w14:textId="77777777" w:rsidR="006C6629" w:rsidRDefault="006C66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1F5F"/>
          <w:sz w:val="4"/>
          <w:szCs w:val="4"/>
        </w:rPr>
      </w:pPr>
    </w:p>
    <w:p w14:paraId="2B1E96C0" w14:textId="77777777" w:rsidR="00FE1720" w:rsidRDefault="00FE17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/>
        <w:jc w:val="both"/>
        <w:rPr>
          <w:rFonts w:ascii="Arial" w:eastAsia="Arial" w:hAnsi="Arial" w:cs="Arial"/>
          <w:color w:val="002060"/>
          <w:sz w:val="26"/>
          <w:szCs w:val="26"/>
        </w:rPr>
      </w:pPr>
    </w:p>
    <w:p w14:paraId="321DEED9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-567" w:right="141"/>
        <w:jc w:val="center"/>
        <w:rPr>
          <w:rFonts w:ascii="Arial" w:eastAsia="Arial" w:hAnsi="Arial" w:cs="Arial"/>
          <w:b/>
          <w:color w:val="C22B02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8"/>
          <w:szCs w:val="28"/>
          <w:u w:val="single"/>
        </w:rPr>
        <w:t>Сессия</w:t>
      </w:r>
    </w:p>
    <w:p w14:paraId="4160BF9E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right="-107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 xml:space="preserve">Роль цифры в достижении технологического суверенитета </w:t>
      </w:r>
    </w:p>
    <w:p w14:paraId="37A3E07F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right="-107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>в электроэнергетике и ТЭК</w:t>
      </w:r>
    </w:p>
    <w:p w14:paraId="057B3FB2" w14:textId="795571CE" w:rsidR="007A2A98" w:rsidRDefault="00FC785F" w:rsidP="007A2A98">
      <w:pPr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426" w:right="-107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Цифровая трансформация и интеллектуализация отраслей ТЭК обозначена в проекте Энергетической стратегии России до 2035 года как один из важнейших инструментов ее реализации. Необходимо усиление работы над созданием отечественных аналогов для отрасли, которые не просто копируют, но и опережают зарубежные продукты, создавая тем самым технологический суверенитет. Так как на данный момент более эффективно применение таких решений на базе крупных компаний, необходим всесторонний диалог между ведущими игроками отрасли, производителями и интеграторами высокотехнологичной продукции, и органами Федеральной и региональной власти.</w:t>
      </w:r>
      <w:r w:rsidR="007A2A98" w:rsidRPr="007A2A98">
        <w:t xml:space="preserve"> </w:t>
      </w:r>
      <w:r w:rsidR="00A31862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В рамках стратегической сессии состоится </w:t>
      </w:r>
      <w:r w:rsidR="00A31862">
        <w:rPr>
          <w:rFonts w:ascii="Times New Roman" w:eastAsia="Times New Roman" w:hAnsi="Times New Roman" w:cs="Times New Roman"/>
          <w:color w:val="000066"/>
          <w:sz w:val="26"/>
          <w:szCs w:val="26"/>
        </w:rPr>
        <w:lastRenderedPageBreak/>
        <w:t xml:space="preserve">обсуждение актуальных вопросов цифровой трансформации </w:t>
      </w:r>
      <w:r w:rsidR="000E0E5C">
        <w:rPr>
          <w:rFonts w:ascii="Times New Roman" w:eastAsia="Times New Roman" w:hAnsi="Times New Roman" w:cs="Times New Roman"/>
          <w:color w:val="000066"/>
          <w:sz w:val="26"/>
          <w:szCs w:val="26"/>
        </w:rPr>
        <w:t>российских</w:t>
      </w:r>
      <w:r w:rsidR="00A31862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ТЭК, а также пройдет презентация </w:t>
      </w:r>
      <w:r w:rsidR="000E0E5C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отечественных цифровых продуктов и решений, </w:t>
      </w:r>
      <w:r w:rsidR="00A31862">
        <w:rPr>
          <w:rFonts w:ascii="Times New Roman" w:eastAsia="Times New Roman" w:hAnsi="Times New Roman" w:cs="Times New Roman"/>
          <w:color w:val="000066"/>
          <w:sz w:val="26"/>
          <w:szCs w:val="26"/>
        </w:rPr>
        <w:t>способных прийти на смену зарубежным аналогам</w:t>
      </w:r>
      <w:r w:rsidR="000E0E5C">
        <w:rPr>
          <w:rFonts w:ascii="Times New Roman" w:eastAsia="Times New Roman" w:hAnsi="Times New Roman" w:cs="Times New Roman"/>
          <w:color w:val="000066"/>
          <w:sz w:val="26"/>
          <w:szCs w:val="26"/>
        </w:rPr>
        <w:t>.</w:t>
      </w:r>
    </w:p>
    <w:p w14:paraId="7BDA5A57" w14:textId="2D25D326" w:rsidR="007A2A98" w:rsidRDefault="007A2A98" w:rsidP="00A3186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40" w:after="0"/>
        <w:ind w:left="142" w:firstLine="284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Arial" w:eastAsia="Arial" w:hAnsi="Arial" w:cs="Arial"/>
          <w:b/>
          <w:color w:val="C22B02"/>
          <w:sz w:val="26"/>
          <w:szCs w:val="26"/>
        </w:rPr>
        <w:t>Вопросы к обсуждению</w:t>
      </w:r>
      <w:r w:rsidRPr="00845751">
        <w:rPr>
          <w:rFonts w:ascii="Arial" w:eastAsia="Arial" w:hAnsi="Arial" w:cs="Arial"/>
          <w:b/>
          <w:color w:val="C22B02"/>
          <w:sz w:val="26"/>
          <w:szCs w:val="26"/>
        </w:rPr>
        <w:t>:</w:t>
      </w:r>
    </w:p>
    <w:p w14:paraId="72A0B463" w14:textId="77777777" w:rsidR="007A2A98" w:rsidRPr="00A31862" w:rsidRDefault="007A2A98" w:rsidP="00A31862">
      <w:pPr>
        <w:pStyle w:val="a5"/>
        <w:numPr>
          <w:ilvl w:val="0"/>
          <w:numId w:val="5"/>
        </w:numPr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851" w:right="-107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Формирование благоприятной среды для ускоренной цифровой трансформации ТЭК: </w:t>
      </w:r>
    </w:p>
    <w:p w14:paraId="1A3534ED" w14:textId="497AFA0F" w:rsidR="007A2A98" w:rsidRPr="00A31862" w:rsidRDefault="007A2A98" w:rsidP="00A31862">
      <w:pPr>
        <w:pStyle w:val="a5"/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851" w:right="-107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 xml:space="preserve">стимулы и </w:t>
      </w:r>
      <w:r w:rsidR="00A31862"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барьеры</w:t>
      </w:r>
      <w:r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;</w:t>
      </w:r>
    </w:p>
    <w:p w14:paraId="4AD93C07" w14:textId="1ABD0EB0" w:rsidR="007A2A98" w:rsidRPr="00A31862" w:rsidRDefault="007A2A98" w:rsidP="00A31862">
      <w:pPr>
        <w:pStyle w:val="a5"/>
        <w:numPr>
          <w:ilvl w:val="0"/>
          <w:numId w:val="5"/>
        </w:numPr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851" w:right="-107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Опыт цифровой трансформации на базе отечественных решений ведущих игроков отрасли</w:t>
      </w:r>
    </w:p>
    <w:p w14:paraId="5F0E4D62" w14:textId="77777777" w:rsidR="00A31862" w:rsidRDefault="00A31862" w:rsidP="00A31862">
      <w:pPr>
        <w:pStyle w:val="a5"/>
        <w:numPr>
          <w:ilvl w:val="0"/>
          <w:numId w:val="5"/>
        </w:numPr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851" w:right="-107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 w:rsidRPr="00A31862">
        <w:rPr>
          <w:rFonts w:ascii="Times New Roman" w:eastAsia="Arial" w:hAnsi="Times New Roman" w:cs="Times New Roman"/>
          <w:bCs/>
          <w:color w:val="000066"/>
          <w:sz w:val="26"/>
          <w:szCs w:val="26"/>
        </w:rPr>
        <w:t>Импортозамещение цифровых решений в области ТЭК: вызовы и возможности</w:t>
      </w:r>
    </w:p>
    <w:p w14:paraId="32A40B64" w14:textId="12369178" w:rsidR="00A31862" w:rsidRPr="00A31862" w:rsidRDefault="000E0E5C" w:rsidP="00A31862">
      <w:pPr>
        <w:tabs>
          <w:tab w:val="left" w:pos="1560"/>
          <w:tab w:val="left" w:pos="9639"/>
          <w:tab w:val="left" w:pos="10064"/>
          <w:tab w:val="left" w:pos="10348"/>
        </w:tabs>
        <w:spacing w:after="0"/>
        <w:ind w:left="426" w:right="-107"/>
        <w:rPr>
          <w:rFonts w:ascii="Arial" w:eastAsia="Arial" w:hAnsi="Arial" w:cs="Arial"/>
          <w:b/>
          <w:color w:val="000066"/>
          <w:sz w:val="26"/>
          <w:szCs w:val="26"/>
        </w:rPr>
      </w:pPr>
      <w:r>
        <w:rPr>
          <w:rFonts w:ascii="Arial" w:eastAsia="Arial" w:hAnsi="Arial" w:cs="Arial"/>
          <w:b/>
          <w:color w:val="000066"/>
          <w:sz w:val="26"/>
          <w:szCs w:val="26"/>
        </w:rPr>
        <w:t>Т</w:t>
      </w:r>
      <w:r w:rsidR="00A31862" w:rsidRPr="00A31862">
        <w:rPr>
          <w:rFonts w:ascii="Arial" w:eastAsia="Arial" w:hAnsi="Arial" w:cs="Arial"/>
          <w:b/>
          <w:color w:val="000066"/>
          <w:sz w:val="26"/>
          <w:szCs w:val="26"/>
        </w:rPr>
        <w:t>рек: Электроэнергетика</w:t>
      </w:r>
    </w:p>
    <w:p w14:paraId="2EAE6162" w14:textId="42BB9DDD" w:rsidR="006C6629" w:rsidRPr="00A31862" w:rsidRDefault="00FC785F" w:rsidP="00A31862">
      <w:pPr>
        <w:pStyle w:val="a5"/>
        <w:numPr>
          <w:ilvl w:val="0"/>
          <w:numId w:val="7"/>
        </w:numPr>
        <w:shd w:val="clear" w:color="auto" w:fill="FFFFFF"/>
        <w:tabs>
          <w:tab w:val="left" w:pos="2127"/>
          <w:tab w:val="left" w:pos="9639"/>
          <w:tab w:val="left" w:pos="10064"/>
          <w:tab w:val="left" w:pos="10348"/>
        </w:tabs>
        <w:spacing w:after="0"/>
        <w:ind w:left="851" w:right="-107"/>
        <w:jc w:val="both"/>
        <w:rPr>
          <w:rFonts w:ascii="Times New Roman" w:eastAsia="Arial" w:hAnsi="Times New Roman" w:cs="Times New Roman"/>
          <w:bCs/>
          <w:color w:val="000066"/>
          <w:sz w:val="26"/>
          <w:szCs w:val="26"/>
        </w:rPr>
      </w:pPr>
      <w:r w:rsidRPr="00A31862">
        <w:rPr>
          <w:rFonts w:ascii="Times New Roman" w:eastAsia="Times New Roman" w:hAnsi="Times New Roman" w:cs="Times New Roman"/>
          <w:color w:val="000066"/>
          <w:sz w:val="26"/>
          <w:szCs w:val="26"/>
        </w:rPr>
        <w:t>Современные цифровые сервисы для энергетических компаний;</w:t>
      </w:r>
    </w:p>
    <w:p w14:paraId="3A0E89CF" w14:textId="5912485E" w:rsidR="006C6629" w:rsidRDefault="00FC785F" w:rsidP="00A31862">
      <w:pPr>
        <w:pStyle w:val="1"/>
        <w:keepNext w:val="0"/>
        <w:keepLines w:val="0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spacing w:before="0"/>
        <w:ind w:left="851"/>
        <w:jc w:val="both"/>
        <w:rPr>
          <w:rFonts w:ascii="Times New Roman" w:eastAsia="Times New Roman" w:hAnsi="Times New Roman" w:cs="Times New Roman"/>
          <w:b w:val="0"/>
          <w:color w:val="000066"/>
          <w:sz w:val="26"/>
          <w:szCs w:val="26"/>
        </w:rPr>
      </w:pPr>
      <w:bookmarkStart w:id="1" w:name="_heading=h.cslj9a10xk0h" w:colFirst="0" w:colLast="0"/>
      <w:bookmarkEnd w:id="1"/>
      <w:r>
        <w:rPr>
          <w:rFonts w:ascii="Times New Roman" w:eastAsia="Times New Roman" w:hAnsi="Times New Roman" w:cs="Times New Roman"/>
          <w:b w:val="0"/>
          <w:color w:val="000066"/>
          <w:sz w:val="26"/>
          <w:szCs w:val="26"/>
        </w:rPr>
        <w:t xml:space="preserve">Цифровая энергетика и виртуальные электростанции. </w:t>
      </w:r>
      <w:r>
        <w:rPr>
          <w:rFonts w:ascii="Times New Roman" w:eastAsia="Times New Roman" w:hAnsi="Times New Roman" w:cs="Times New Roman"/>
          <w:b w:val="0"/>
          <w:color w:val="000066"/>
          <w:sz w:val="26"/>
          <w:szCs w:val="26"/>
          <w:highlight w:val="white"/>
        </w:rPr>
        <w:t>Управление энергетическими нагрузками цифровым способом</w:t>
      </w:r>
      <w:r>
        <w:rPr>
          <w:rFonts w:ascii="Times New Roman" w:eastAsia="Times New Roman" w:hAnsi="Times New Roman" w:cs="Times New Roman"/>
          <w:b w:val="0"/>
          <w:color w:val="000066"/>
          <w:sz w:val="26"/>
          <w:szCs w:val="26"/>
        </w:rPr>
        <w:t>;</w:t>
      </w:r>
    </w:p>
    <w:p w14:paraId="02550166" w14:textId="742AFBC9" w:rsidR="002C2695" w:rsidRPr="00D65C59" w:rsidRDefault="00D65C59" w:rsidP="002C2695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Концепция умные сети (Smart Grid) в России;</w:t>
      </w:r>
    </w:p>
    <w:p w14:paraId="5AC99C78" w14:textId="77777777" w:rsidR="006C6629" w:rsidRPr="00A31862" w:rsidRDefault="00FC785F" w:rsidP="00A31862">
      <w:pPr>
        <w:pStyle w:val="1"/>
        <w:keepNext w:val="0"/>
        <w:keepLines w:val="0"/>
        <w:widowControl w:val="0"/>
        <w:shd w:val="clear" w:color="auto" w:fill="FFFFFF"/>
        <w:tabs>
          <w:tab w:val="left" w:pos="993"/>
        </w:tabs>
        <w:spacing w:before="0"/>
        <w:ind w:left="426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 w:rsidRPr="00A31862">
        <w:rPr>
          <w:rFonts w:ascii="Arial" w:eastAsia="Arial" w:hAnsi="Arial" w:cs="Arial"/>
          <w:color w:val="000066"/>
          <w:sz w:val="26"/>
          <w:szCs w:val="26"/>
        </w:rPr>
        <w:t>Трек: Топливно-энергетический комплекс</w:t>
      </w:r>
    </w:p>
    <w:p w14:paraId="0384925F" w14:textId="77777777" w:rsidR="006C6629" w:rsidRDefault="00FC785F" w:rsidP="00A31862">
      <w:pPr>
        <w:widowControl w:val="0"/>
        <w:numPr>
          <w:ilvl w:val="0"/>
          <w:numId w:val="8"/>
        </w:numP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Современный цифровой фундамент предприятий отрасли;</w:t>
      </w:r>
    </w:p>
    <w:p w14:paraId="0FEFF3C6" w14:textId="77777777" w:rsidR="006C6629" w:rsidRDefault="00FC785F" w:rsidP="00A31862">
      <w:pPr>
        <w:widowControl w:val="0"/>
        <w:numPr>
          <w:ilvl w:val="0"/>
          <w:numId w:val="8"/>
        </w:numP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Новая эпоха применения Российских BIM технологий при строительстве объектов ТЭК;</w:t>
      </w:r>
    </w:p>
    <w:p w14:paraId="03679B52" w14:textId="77777777" w:rsidR="006C6629" w:rsidRDefault="00FC785F" w:rsidP="00A31862">
      <w:pPr>
        <w:widowControl w:val="0"/>
        <w:numPr>
          <w:ilvl w:val="0"/>
          <w:numId w:val="8"/>
        </w:numP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Применение </w:t>
      </w:r>
      <w:proofErr w:type="spellStart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геосервисов</w:t>
      </w:r>
      <w:proofErr w:type="spellEnd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при реализации проектов ТЭК;</w:t>
      </w:r>
    </w:p>
    <w:p w14:paraId="38BE4898" w14:textId="77777777" w:rsidR="006C6629" w:rsidRDefault="00FC785F" w:rsidP="00A31862">
      <w:pPr>
        <w:widowControl w:val="0"/>
        <w:numPr>
          <w:ilvl w:val="0"/>
          <w:numId w:val="8"/>
        </w:numP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Современные средства связи на энергетических и труднодоступных объектах;</w:t>
      </w:r>
    </w:p>
    <w:p w14:paraId="76F3C4B5" w14:textId="77777777" w:rsidR="006C6629" w:rsidRDefault="00FC785F" w:rsidP="00A31862">
      <w:pPr>
        <w:widowControl w:val="0"/>
        <w:numPr>
          <w:ilvl w:val="0"/>
          <w:numId w:val="8"/>
        </w:numPr>
        <w:tabs>
          <w:tab w:val="left" w:pos="993"/>
        </w:tabs>
        <w:spacing w:after="0"/>
        <w:ind w:left="85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Внедрение </w:t>
      </w:r>
      <w:proofErr w:type="gramStart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технологии  BIG</w:t>
      </w:r>
      <w:proofErr w:type="gramEnd"/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DATA в Отечественный ТЭК.</w:t>
      </w:r>
    </w:p>
    <w:p w14:paraId="7BD2B016" w14:textId="11DB68EB" w:rsidR="003010EE" w:rsidRPr="00B7520D" w:rsidRDefault="003010EE" w:rsidP="00B7520D">
      <w:pPr>
        <w:pStyle w:val="3"/>
        <w:keepNext w:val="0"/>
        <w:widowControl w:val="0"/>
        <w:shd w:val="clear" w:color="auto" w:fill="FFFFFF"/>
        <w:tabs>
          <w:tab w:val="left" w:pos="426"/>
        </w:tabs>
        <w:spacing w:before="0" w:after="0"/>
        <w:jc w:val="both"/>
        <w:rPr>
          <w:rFonts w:ascii="Arial" w:eastAsia="Arial" w:hAnsi="Arial" w:cs="Arial"/>
          <w:b w:val="0"/>
          <w:color w:val="000066"/>
        </w:rPr>
      </w:pPr>
    </w:p>
    <w:p w14:paraId="0B98B385" w14:textId="365BD3A2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right="141"/>
        <w:jc w:val="center"/>
        <w:rPr>
          <w:rFonts w:ascii="Arial" w:eastAsia="Arial" w:hAnsi="Arial" w:cs="Arial"/>
          <w:b/>
          <w:color w:val="C22B02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8"/>
          <w:szCs w:val="28"/>
          <w:u w:val="single"/>
        </w:rPr>
        <w:t>Сессия</w:t>
      </w:r>
    </w:p>
    <w:p w14:paraId="7C2BB18E" w14:textId="77777777" w:rsidR="006C6629" w:rsidRDefault="00FC785F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426" w:right="141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>Промышленная и экологическая безопасность</w:t>
      </w:r>
    </w:p>
    <w:p w14:paraId="6995233D" w14:textId="77777777" w:rsidR="00EA1FC0" w:rsidRDefault="00FC785F" w:rsidP="00EA1FC0">
      <w:pPr>
        <w:tabs>
          <w:tab w:val="left" w:pos="2127"/>
          <w:tab w:val="left" w:pos="9639"/>
          <w:tab w:val="left" w:pos="10064"/>
          <w:tab w:val="left" w:pos="10348"/>
        </w:tabs>
        <w:spacing w:after="0"/>
        <w:ind w:left="426" w:right="141"/>
        <w:jc w:val="center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000066"/>
          <w:sz w:val="28"/>
          <w:szCs w:val="28"/>
        </w:rPr>
        <w:t xml:space="preserve"> на объектах энергетики и ТЭК</w:t>
      </w:r>
    </w:p>
    <w:p w14:paraId="626CBC6D" w14:textId="07DF2622" w:rsidR="00463511" w:rsidRDefault="00463511" w:rsidP="00ED0073">
      <w:pPr>
        <w:tabs>
          <w:tab w:val="left" w:pos="2127"/>
          <w:tab w:val="left" w:pos="10064"/>
          <w:tab w:val="left" w:pos="10348"/>
          <w:tab w:val="left" w:pos="10915"/>
        </w:tabs>
        <w:spacing w:after="0"/>
        <w:ind w:left="284" w:right="-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Последствия техногенных катастроф на объектах топливно</w:t>
      </w:r>
      <w:r w:rsidR="000A69F4">
        <w:rPr>
          <w:rFonts w:ascii="Times New Roman" w:eastAsia="Times New Roman" w:hAnsi="Times New Roman" w:cs="Times New Roman"/>
          <w:color w:val="00006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энергетического компле</w:t>
      </w:r>
      <w:r w:rsidR="000A69F4">
        <w:rPr>
          <w:rFonts w:ascii="Times New Roman" w:eastAsia="Times New Roman" w:hAnsi="Times New Roman" w:cs="Times New Roman"/>
          <w:color w:val="000066"/>
          <w:sz w:val="26"/>
          <w:szCs w:val="26"/>
        </w:rPr>
        <w:t>кса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для человека и природы</w:t>
      </w:r>
      <w:r w:rsidR="000A69F4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 зачастую имеют разрушительные характер. В связи с этим, обеспечение промышленной и экологической безопасности на предприятиях энергетической инфраструктуры является исключительно важной задачей</w:t>
      </w:r>
      <w:r w:rsidR="00252C0B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, для реализации которой требуется слаженная работа </w:t>
      </w:r>
      <w:r w:rsidR="00487F16">
        <w:rPr>
          <w:rFonts w:ascii="Times New Roman" w:eastAsia="Times New Roman" w:hAnsi="Times New Roman" w:cs="Times New Roman"/>
          <w:color w:val="000066"/>
          <w:sz w:val="26"/>
          <w:szCs w:val="26"/>
        </w:rPr>
        <w:t>как со стороны государства, так и со стороны бизнеса</w:t>
      </w:r>
      <w:r w:rsidR="00252C0B"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. Какие стандарты на законодательном уровне позволят минимизировать </w:t>
      </w:r>
      <w:r w:rsidR="00487F16">
        <w:rPr>
          <w:rFonts w:ascii="Times New Roman" w:eastAsia="Times New Roman" w:hAnsi="Times New Roman" w:cs="Times New Roman"/>
          <w:color w:val="000066"/>
          <w:sz w:val="26"/>
          <w:szCs w:val="26"/>
        </w:rPr>
        <w:t>риски возникновения ЧС на объектах ТЭК? Какие современные технологии и цифровые инструменты отечественных разработчиков позволят обеспечить надежную защиту от тех или иных угроз? Эти и другие вопросы станут предметом обсуждения экспертного и бизнес-сообщества стратегической сессии</w:t>
      </w:r>
    </w:p>
    <w:p w14:paraId="123EB9EF" w14:textId="77777777" w:rsidR="000A69F4" w:rsidRDefault="000A69F4" w:rsidP="00ED0073">
      <w:pPr>
        <w:tabs>
          <w:tab w:val="left" w:pos="2127"/>
          <w:tab w:val="left" w:pos="10064"/>
          <w:tab w:val="left" w:pos="10348"/>
          <w:tab w:val="left" w:pos="10915"/>
        </w:tabs>
        <w:spacing w:after="0"/>
        <w:ind w:left="284" w:right="-1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</w:p>
    <w:p w14:paraId="531623A4" w14:textId="1975C1AA" w:rsidR="00EA1FC0" w:rsidRPr="00FE1720" w:rsidRDefault="00EA1FC0" w:rsidP="000A69F4">
      <w:pPr>
        <w:tabs>
          <w:tab w:val="left" w:pos="567"/>
          <w:tab w:val="left" w:pos="2127"/>
          <w:tab w:val="left" w:pos="9639"/>
          <w:tab w:val="left" w:pos="10064"/>
          <w:tab w:val="left" w:pos="10348"/>
        </w:tabs>
        <w:spacing w:after="0"/>
        <w:ind w:left="567" w:right="141" w:hanging="283"/>
        <w:rPr>
          <w:rFonts w:ascii="Arial" w:eastAsia="Arial" w:hAnsi="Arial" w:cs="Arial"/>
          <w:b/>
          <w:color w:val="000066"/>
          <w:sz w:val="28"/>
          <w:szCs w:val="28"/>
        </w:rPr>
      </w:pPr>
      <w:r>
        <w:rPr>
          <w:rFonts w:ascii="Arial" w:eastAsia="Arial" w:hAnsi="Arial" w:cs="Arial"/>
          <w:b/>
          <w:color w:val="C22B02"/>
          <w:sz w:val="26"/>
          <w:szCs w:val="26"/>
        </w:rPr>
        <w:t>Вопросы к обсуждению</w:t>
      </w:r>
      <w:r w:rsidRPr="00FE1720">
        <w:rPr>
          <w:rFonts w:ascii="Arial" w:eastAsia="Arial" w:hAnsi="Arial" w:cs="Arial"/>
          <w:b/>
          <w:color w:val="C22B02"/>
          <w:sz w:val="26"/>
          <w:szCs w:val="26"/>
        </w:rPr>
        <w:t>:</w:t>
      </w:r>
    </w:p>
    <w:p w14:paraId="5C5D588B" w14:textId="77777777" w:rsidR="006C6629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Приоритеты промышленной и экологической безопасности на объектах энергетической инфраструктуры: новые вызовы и ключевые задачи;</w:t>
      </w:r>
    </w:p>
    <w:p w14:paraId="041AA72A" w14:textId="77777777" w:rsidR="006C6629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Технологическая и производственная модернизация энергетических объектов как ключевой фактор в обеспечении промышленной и экологической безопасности;</w:t>
      </w:r>
    </w:p>
    <w:p w14:paraId="0D8BA17F" w14:textId="77777777" w:rsidR="006C6629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 xml:space="preserve">Эффективное партнерство государства и бизнеса в решении задач промышленной и </w:t>
      </w: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lastRenderedPageBreak/>
        <w:t>экологической безопасности: стимулы и барьеры;</w:t>
      </w:r>
    </w:p>
    <w:p w14:paraId="40BF3132" w14:textId="77777777" w:rsidR="006C6629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Роль инновационных технологий и цифровых инструментов в организации технологических процессов, обеспечении эффективности систем управления промышленной безопасностью и производственного контроля;</w:t>
      </w:r>
    </w:p>
    <w:p w14:paraId="01CF1D84" w14:textId="77777777" w:rsidR="006C6629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Экологическая ответственность энергетических компаний: экономические и репутационные аспекты;</w:t>
      </w:r>
    </w:p>
    <w:p w14:paraId="174737A1" w14:textId="70CA8474" w:rsidR="00EA1FC0" w:rsidRPr="00EA1FC0" w:rsidRDefault="00FC785F" w:rsidP="000A69F4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709"/>
        </w:tabs>
        <w:ind w:left="567" w:hanging="283"/>
        <w:jc w:val="both"/>
        <w:rPr>
          <w:rFonts w:ascii="Times New Roman" w:eastAsia="Times New Roman" w:hAnsi="Times New Roman" w:cs="Times New Roman"/>
          <w:color w:val="000066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66"/>
          <w:sz w:val="26"/>
          <w:szCs w:val="26"/>
        </w:rPr>
        <w:t>Новые стандарты в области охраны труда для решения задач снижения травматизма, недопущения техногенной аварийности и минимизации воздействия на здоровье сотрудников, задействованных на вредном производстве: практические кейсы ведущих отраслевых игроков.</w:t>
      </w:r>
    </w:p>
    <w:p w14:paraId="09813579" w14:textId="2954C3DB" w:rsidR="006C6629" w:rsidRDefault="006C66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/>
        <w:ind w:left="284"/>
        <w:jc w:val="both"/>
        <w:rPr>
          <w:rFonts w:ascii="Arial" w:eastAsia="Arial" w:hAnsi="Arial" w:cs="Arial"/>
          <w:color w:val="000066"/>
          <w:sz w:val="26"/>
          <w:szCs w:val="26"/>
        </w:rPr>
      </w:pPr>
    </w:p>
    <w:sectPr w:rsidR="006C6629">
      <w:type w:val="continuous"/>
      <w:pgSz w:w="11906" w:h="16838"/>
      <w:pgMar w:top="1702" w:right="566" w:bottom="0" w:left="426" w:header="144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387788" w14:textId="77777777" w:rsidR="00A02EDB" w:rsidRDefault="00A02EDB">
      <w:pPr>
        <w:spacing w:after="0" w:line="240" w:lineRule="auto"/>
      </w:pPr>
      <w:r>
        <w:separator/>
      </w:r>
    </w:p>
  </w:endnote>
  <w:endnote w:type="continuationSeparator" w:id="0">
    <w:p w14:paraId="5C5CBB0D" w14:textId="77777777" w:rsidR="00A02EDB" w:rsidRDefault="00A0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">
    <w:altName w:val="Calibri"/>
    <w:charset w:val="00"/>
    <w:family w:val="swiss"/>
    <w:pitch w:val="variable"/>
    <w:sig w:usb0="E00082FF" w:usb1="400078FF" w:usb2="00000021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B69F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E4449" w14:textId="77777777" w:rsidR="006C6629" w:rsidRDefault="00FC785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B9EAB27" wp14:editId="555FF925">
          <wp:simplePos x="0" y="0"/>
          <wp:positionH relativeFrom="column">
            <wp:posOffset>-506730</wp:posOffset>
          </wp:positionH>
          <wp:positionV relativeFrom="paragraph">
            <wp:posOffset>172720</wp:posOffset>
          </wp:positionV>
          <wp:extent cx="7962649" cy="579120"/>
          <wp:effectExtent l="0" t="0" r="635" b="0"/>
          <wp:wrapNone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5720" cy="598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8E8373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1122"/>
        <w:tab w:val="left" w:pos="1530"/>
        <w:tab w:val="left" w:pos="1620"/>
        <w:tab w:val="left" w:pos="1758"/>
        <w:tab w:val="left" w:pos="4290"/>
        <w:tab w:val="left" w:pos="9570"/>
        <w:tab w:val="left" w:pos="10130"/>
        <w:tab w:val="right" w:pos="1091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684AF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86C998" w14:textId="77777777" w:rsidR="00A02EDB" w:rsidRDefault="00A02EDB">
      <w:pPr>
        <w:spacing w:after="0" w:line="240" w:lineRule="auto"/>
      </w:pPr>
      <w:r>
        <w:separator/>
      </w:r>
    </w:p>
  </w:footnote>
  <w:footnote w:type="continuationSeparator" w:id="0">
    <w:p w14:paraId="16A9AFF0" w14:textId="77777777" w:rsidR="00A02EDB" w:rsidRDefault="00A02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9F740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CFE1A8" w14:textId="77777777" w:rsidR="006C6629" w:rsidRDefault="00FC785F">
    <w:pPr>
      <w:spacing w:after="0"/>
      <w:jc w:val="center"/>
      <w:rPr>
        <w:b/>
        <w:smallCaps/>
        <w:sz w:val="28"/>
        <w:szCs w:val="28"/>
      </w:rPr>
    </w:pPr>
    <w:r>
      <w:rPr>
        <w:b/>
        <w:smallCaps/>
        <w:noProof/>
        <w:sz w:val="28"/>
        <w:szCs w:val="28"/>
      </w:rPr>
      <w:drawing>
        <wp:anchor distT="0" distB="0" distL="0" distR="0" simplePos="0" relativeHeight="251658240" behindDoc="1" locked="0" layoutInCell="1" hidden="0" allowOverlap="1" wp14:anchorId="0DDBDBD1" wp14:editId="468C9E38">
          <wp:simplePos x="0" y="0"/>
          <wp:positionH relativeFrom="page">
            <wp:posOffset>-5711</wp:posOffset>
          </wp:positionH>
          <wp:positionV relativeFrom="page">
            <wp:posOffset>-33016</wp:posOffset>
          </wp:positionV>
          <wp:extent cx="7690485" cy="1066800"/>
          <wp:effectExtent l="0" t="0" r="0" b="0"/>
          <wp:wrapNone/>
          <wp:docPr id="1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0485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6109A5D" w14:textId="77777777" w:rsidR="006C6629" w:rsidRDefault="006C6629">
    <w:pPr>
      <w:spacing w:after="0"/>
      <w:jc w:val="center"/>
      <w:rPr>
        <w:rFonts w:ascii="Arial" w:eastAsia="Arial" w:hAnsi="Arial" w:cs="Arial"/>
        <w:b/>
        <w:color w:val="002060"/>
        <w:sz w:val="48"/>
        <w:szCs w:val="48"/>
      </w:rPr>
    </w:pPr>
  </w:p>
  <w:p w14:paraId="45FE9B54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7CFD3" w14:textId="77777777" w:rsidR="006C6629" w:rsidRDefault="006C662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F445C"/>
    <w:multiLevelType w:val="hybridMultilevel"/>
    <w:tmpl w:val="A5042250"/>
    <w:lvl w:ilvl="0" w:tplc="3E442EFC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4D15B15"/>
    <w:multiLevelType w:val="multilevel"/>
    <w:tmpl w:val="F78C68A8"/>
    <w:lvl w:ilvl="0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  <w:color w:val="002060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208A751A"/>
    <w:multiLevelType w:val="multilevel"/>
    <w:tmpl w:val="4BC43170"/>
    <w:lvl w:ilvl="0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  <w:color w:val="002060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22F265FC"/>
    <w:multiLevelType w:val="multilevel"/>
    <w:tmpl w:val="78F0F77A"/>
    <w:lvl w:ilvl="0">
      <w:start w:val="1"/>
      <w:numFmt w:val="bullet"/>
      <w:lvlText w:val="−"/>
      <w:lvlJc w:val="left"/>
      <w:pPr>
        <w:ind w:left="1146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42A97EA4"/>
    <w:multiLevelType w:val="hybridMultilevel"/>
    <w:tmpl w:val="6C985A26"/>
    <w:lvl w:ilvl="0" w:tplc="97562EF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44663B0B"/>
    <w:multiLevelType w:val="multilevel"/>
    <w:tmpl w:val="8E48F7CE"/>
    <w:lvl w:ilvl="0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  <w:color w:val="002060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469045BB"/>
    <w:multiLevelType w:val="multilevel"/>
    <w:tmpl w:val="B98E2F7E"/>
    <w:lvl w:ilvl="0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  <w:color w:val="002060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47DB6A1D"/>
    <w:multiLevelType w:val="multilevel"/>
    <w:tmpl w:val="492474FC"/>
    <w:lvl w:ilvl="0">
      <w:start w:val="1"/>
      <w:numFmt w:val="bullet"/>
      <w:lvlText w:val="−"/>
      <w:lvlJc w:val="left"/>
      <w:pPr>
        <w:ind w:left="786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5F7C6831"/>
    <w:multiLevelType w:val="multilevel"/>
    <w:tmpl w:val="0092218C"/>
    <w:lvl w:ilvl="0">
      <w:start w:val="1"/>
      <w:numFmt w:val="bullet"/>
      <w:lvlText w:val="−"/>
      <w:lvlJc w:val="left"/>
      <w:pPr>
        <w:ind w:left="306" w:hanging="360"/>
      </w:pPr>
      <w:rPr>
        <w:rFonts w:ascii="Noto Sans" w:eastAsia="Noto Sans" w:hAnsi="Noto Sans" w:cs="Noto Sans"/>
        <w:color w:val="002060"/>
      </w:rPr>
    </w:lvl>
    <w:lvl w:ilvl="1">
      <w:start w:val="1"/>
      <w:numFmt w:val="bullet"/>
      <w:lvlText w:val="o"/>
      <w:lvlJc w:val="left"/>
      <w:pPr>
        <w:ind w:left="159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3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033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75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3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193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91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3" w:hanging="360"/>
      </w:pPr>
      <w:rPr>
        <w:rFonts w:ascii="Noto Sans" w:eastAsia="Noto Sans" w:hAnsi="Noto Sans" w:cs="Noto Sans"/>
      </w:rPr>
    </w:lvl>
  </w:abstractNum>
  <w:abstractNum w:abstractNumId="9" w15:restartNumberingAfterBreak="0">
    <w:nsid w:val="63B156B2"/>
    <w:multiLevelType w:val="multilevel"/>
    <w:tmpl w:val="74BA7B8E"/>
    <w:lvl w:ilvl="0">
      <w:start w:val="1"/>
      <w:numFmt w:val="bullet"/>
      <w:lvlText w:val="⮚"/>
      <w:lvlJc w:val="left"/>
      <w:pPr>
        <w:ind w:left="1004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" w:eastAsia="Noto Sans" w:hAnsi="Noto Sans" w:cs="Noto Sans"/>
      </w:r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629"/>
    <w:rsid w:val="0001494F"/>
    <w:rsid w:val="000A5D41"/>
    <w:rsid w:val="000A69F4"/>
    <w:rsid w:val="000E0E5C"/>
    <w:rsid w:val="000F66B2"/>
    <w:rsid w:val="000F7490"/>
    <w:rsid w:val="00140EE5"/>
    <w:rsid w:val="001C058B"/>
    <w:rsid w:val="002412C6"/>
    <w:rsid w:val="00252C0B"/>
    <w:rsid w:val="00295308"/>
    <w:rsid w:val="002C2695"/>
    <w:rsid w:val="003010EE"/>
    <w:rsid w:val="00322234"/>
    <w:rsid w:val="00375A3D"/>
    <w:rsid w:val="003A562D"/>
    <w:rsid w:val="00463511"/>
    <w:rsid w:val="00463B55"/>
    <w:rsid w:val="00487F16"/>
    <w:rsid w:val="004E32BF"/>
    <w:rsid w:val="00560F83"/>
    <w:rsid w:val="00575C52"/>
    <w:rsid w:val="0058384C"/>
    <w:rsid w:val="005E060F"/>
    <w:rsid w:val="00631B05"/>
    <w:rsid w:val="00636F35"/>
    <w:rsid w:val="006C6629"/>
    <w:rsid w:val="006D58FD"/>
    <w:rsid w:val="006E4EAB"/>
    <w:rsid w:val="00717DD7"/>
    <w:rsid w:val="007A2A98"/>
    <w:rsid w:val="007C3C8B"/>
    <w:rsid w:val="00845751"/>
    <w:rsid w:val="00874F98"/>
    <w:rsid w:val="008873BE"/>
    <w:rsid w:val="00900F45"/>
    <w:rsid w:val="00920F03"/>
    <w:rsid w:val="00997F79"/>
    <w:rsid w:val="009C53BB"/>
    <w:rsid w:val="009E387D"/>
    <w:rsid w:val="009F588C"/>
    <w:rsid w:val="00A02EDB"/>
    <w:rsid w:val="00A17357"/>
    <w:rsid w:val="00A30389"/>
    <w:rsid w:val="00A31862"/>
    <w:rsid w:val="00A46C5B"/>
    <w:rsid w:val="00AD5154"/>
    <w:rsid w:val="00B7520D"/>
    <w:rsid w:val="00B96DA6"/>
    <w:rsid w:val="00BE11E5"/>
    <w:rsid w:val="00C058FD"/>
    <w:rsid w:val="00CE1B88"/>
    <w:rsid w:val="00D65C59"/>
    <w:rsid w:val="00D8053E"/>
    <w:rsid w:val="00DD18BE"/>
    <w:rsid w:val="00E05F63"/>
    <w:rsid w:val="00EA1FC0"/>
    <w:rsid w:val="00ED0073"/>
    <w:rsid w:val="00ED2E93"/>
    <w:rsid w:val="00F81C92"/>
    <w:rsid w:val="00FC785F"/>
    <w:rsid w:val="00FE0466"/>
    <w:rsid w:val="00FE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14B61"/>
  <w15:docId w15:val="{726F657C-E89B-4830-B4C5-894469D75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5F91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3">
    <w:name w:val="heading 3"/>
    <w:basedOn w:val="a"/>
    <w:next w:val="a"/>
    <w:uiPriority w:val="9"/>
    <w:unhideWhenUsed/>
    <w:qFormat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4F81BD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59" w:lineRule="auto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0">
    <w:name w:val="3"/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0">
    <w:name w:val="2"/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0">
    <w:name w:val="1"/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B68AC"/>
    <w:pPr>
      <w:ind w:left="720"/>
      <w:contextualSpacing/>
    </w:pPr>
  </w:style>
  <w:style w:type="table" w:styleId="a6">
    <w:name w:val="Table Grid"/>
    <w:basedOn w:val="a1"/>
    <w:uiPriority w:val="99"/>
    <w:rsid w:val="004B6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Emphasis"/>
    <w:basedOn w:val="a0"/>
    <w:uiPriority w:val="20"/>
    <w:qFormat/>
    <w:rsid w:val="0070630D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7063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0630D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7063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0630D"/>
    <w:rPr>
      <w:b/>
      <w:bCs/>
    </w:r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4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636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hyperlink" Target="https://minenergo.gov.ru/node/1935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inenergo.gov.ru/node/193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inenergo.gov.ru/node/1935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inenergo.gov.ru/node/19351" TargetMode="Externa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IuBPJ1Z4SFdasrB4T+Twy2Z/jw==">AMUW2mXLCErDrug+BOZih0NYgYgbgKNpkXxuiD9DnuoJ/dCvLmfUf5BXQZiz6hDAUH2zTRrjfeIrNajCZfbew7Fpj20SQau4++rSuGl4u27TRVUtRkMZiVzQmZRjVgkkX/3M1snsDPxdz4jkx6yiNbhUM7MIMW25LsAitHBn1VZ0xLHqHsdK6Iac0tYtpcla+BVJHni/w794dmYr+bVVjxSJPKQG0AZZUA==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Едельман</dc:creator>
  <cp:lastModifiedBy>MSI</cp:lastModifiedBy>
  <cp:revision>8</cp:revision>
  <cp:lastPrinted>2022-11-15T08:02:00Z</cp:lastPrinted>
  <dcterms:created xsi:type="dcterms:W3CDTF">2022-11-15T07:47:00Z</dcterms:created>
  <dcterms:modified xsi:type="dcterms:W3CDTF">2022-11-23T06:50:00Z</dcterms:modified>
</cp:coreProperties>
</file>